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5B95" w14:textId="180F3D00" w:rsidR="00AA64C1" w:rsidRPr="00274CA7" w:rsidRDefault="00AD1AB5" w:rsidP="00AD1AB5">
      <w:pPr>
        <w:jc w:val="right"/>
        <w:rPr>
          <w:rFonts w:cs="Arial"/>
        </w:rPr>
      </w:pPr>
      <w:r w:rsidRPr="00274CA7">
        <w:rPr>
          <w:rFonts w:cs="Arial"/>
          <w:b/>
          <w:noProof/>
          <w:sz w:val="26"/>
          <w:szCs w:val="26"/>
          <w:lang w:eastAsia="en-GB"/>
        </w:rPr>
        <w:drawing>
          <wp:inline distT="0" distB="0" distL="0" distR="0" wp14:anchorId="2782B89A" wp14:editId="5CF0ABEF">
            <wp:extent cx="2066925" cy="581025"/>
            <wp:effectExtent l="0" t="0" r="9525" b="9525"/>
            <wp:docPr id="2" name="Picture 2" descr="cid:image001.png@01D42B31.F93F6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B31.F93F63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3EA91" w14:textId="7A6A6DAD" w:rsidR="0098442C" w:rsidRPr="00274CA7" w:rsidRDefault="0098442C" w:rsidP="0098442C">
      <w:pPr>
        <w:rPr>
          <w:rFonts w:cs="Arial"/>
        </w:rPr>
      </w:pPr>
    </w:p>
    <w:p w14:paraId="5FFE7E1B" w14:textId="39316D8B" w:rsidR="0098442C" w:rsidRPr="00274CA7" w:rsidRDefault="0098442C" w:rsidP="0098442C">
      <w:pPr>
        <w:tabs>
          <w:tab w:val="left" w:pos="6255"/>
        </w:tabs>
        <w:rPr>
          <w:rFonts w:cs="Arial"/>
        </w:rPr>
      </w:pPr>
      <w:r w:rsidRPr="00274CA7">
        <w:rPr>
          <w:rFonts w:cs="Arial"/>
        </w:rPr>
        <w:tab/>
      </w:r>
    </w:p>
    <w:p w14:paraId="2BE21D67" w14:textId="0A5619FB" w:rsidR="0098442C" w:rsidRPr="00274CA7" w:rsidRDefault="00312789" w:rsidP="0098442C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="00587FDA">
        <w:rPr>
          <w:rFonts w:cs="Arial"/>
          <w:sz w:val="28"/>
          <w:szCs w:val="28"/>
        </w:rPr>
        <w:t>pprenticeship</w:t>
      </w:r>
      <w:r>
        <w:rPr>
          <w:rFonts w:cs="Arial"/>
          <w:sz w:val="28"/>
          <w:szCs w:val="28"/>
        </w:rPr>
        <w:t xml:space="preserve"> </w:t>
      </w:r>
      <w:r w:rsidR="0098442C" w:rsidRPr="00274CA7">
        <w:rPr>
          <w:rFonts w:cs="Arial"/>
          <w:sz w:val="28"/>
          <w:szCs w:val="28"/>
        </w:rPr>
        <w:t>Admissions Policy</w:t>
      </w:r>
      <w:r w:rsidR="00274CA7">
        <w:rPr>
          <w:rFonts w:cs="Arial"/>
          <w:sz w:val="28"/>
          <w:szCs w:val="28"/>
        </w:rPr>
        <w:t xml:space="preserve"> Statemen</w:t>
      </w:r>
      <w:r>
        <w:rPr>
          <w:rFonts w:cs="Arial"/>
          <w:sz w:val="28"/>
          <w:szCs w:val="28"/>
        </w:rPr>
        <w:t>t</w:t>
      </w:r>
    </w:p>
    <w:p w14:paraId="1C8EBE54" w14:textId="77777777" w:rsidR="0098442C" w:rsidRPr="00274CA7" w:rsidRDefault="0098442C" w:rsidP="0098442C">
      <w:pPr>
        <w:rPr>
          <w:rFonts w:cs="Arial"/>
        </w:rPr>
      </w:pPr>
    </w:p>
    <w:p w14:paraId="2B28620D" w14:textId="77777777" w:rsidR="0098442C" w:rsidRPr="00274CA7" w:rsidRDefault="0098442C" w:rsidP="0098442C">
      <w:pPr>
        <w:rPr>
          <w:rFonts w:cs="Arial"/>
          <w:b/>
          <w:sz w:val="24"/>
          <w:szCs w:val="24"/>
        </w:rPr>
      </w:pPr>
      <w:r w:rsidRPr="00274CA7">
        <w:rPr>
          <w:rFonts w:cs="Arial"/>
          <w:b/>
          <w:sz w:val="24"/>
          <w:szCs w:val="24"/>
        </w:rPr>
        <w:t>Aim</w:t>
      </w:r>
    </w:p>
    <w:p w14:paraId="474655C7" w14:textId="77777777" w:rsidR="0098442C" w:rsidRPr="00274CA7" w:rsidRDefault="0098442C" w:rsidP="0098442C">
      <w:pPr>
        <w:rPr>
          <w:rFonts w:cs="Arial"/>
          <w:b/>
        </w:rPr>
      </w:pPr>
    </w:p>
    <w:p w14:paraId="705590F3" w14:textId="06F6BF6F" w:rsidR="0098442C" w:rsidRDefault="0098442C" w:rsidP="0098442C">
      <w:pPr>
        <w:rPr>
          <w:rFonts w:cs="Arial"/>
        </w:rPr>
      </w:pPr>
      <w:r w:rsidRPr="00274CA7">
        <w:rPr>
          <w:rFonts w:cs="Arial"/>
        </w:rPr>
        <w:t>Admissions is the sta</w:t>
      </w:r>
      <w:r w:rsidR="00274CA7">
        <w:rPr>
          <w:rFonts w:cs="Arial"/>
        </w:rPr>
        <w:t>rt of the learner journey a</w:t>
      </w:r>
      <w:r w:rsidR="00F04EBE">
        <w:rPr>
          <w:rFonts w:cs="Arial"/>
        </w:rPr>
        <w:t>t</w:t>
      </w:r>
      <w:r w:rsidR="00274CA7">
        <w:rPr>
          <w:rFonts w:cs="Arial"/>
        </w:rPr>
        <w:t xml:space="preserve"> Halesowen College.  We </w:t>
      </w:r>
      <w:r w:rsidRPr="00274CA7">
        <w:rPr>
          <w:rFonts w:cs="Arial"/>
        </w:rPr>
        <w:t xml:space="preserve">value each individual applicant and </w:t>
      </w:r>
      <w:r w:rsidR="00274CA7">
        <w:rPr>
          <w:rFonts w:cs="Arial"/>
        </w:rPr>
        <w:t xml:space="preserve">aim </w:t>
      </w:r>
      <w:r w:rsidRPr="00274CA7">
        <w:rPr>
          <w:rFonts w:cs="Arial"/>
        </w:rPr>
        <w:t xml:space="preserve">to ensure that each </w:t>
      </w:r>
      <w:r w:rsidR="00274CA7">
        <w:rPr>
          <w:rFonts w:cs="Arial"/>
        </w:rPr>
        <w:t>learner</w:t>
      </w:r>
      <w:r w:rsidRPr="00274CA7">
        <w:rPr>
          <w:rFonts w:cs="Arial"/>
        </w:rPr>
        <w:t xml:space="preserve"> progresses onto an educational</w:t>
      </w:r>
      <w:r w:rsidR="00274CA7">
        <w:rPr>
          <w:rFonts w:cs="Arial"/>
        </w:rPr>
        <w:t>/</w:t>
      </w:r>
      <w:r w:rsidRPr="00274CA7">
        <w:rPr>
          <w:rFonts w:cs="Arial"/>
        </w:rPr>
        <w:t>training pathway that best suits their needs/abilities and aspirations regardless of ethnicity, gender</w:t>
      </w:r>
      <w:r w:rsidR="00274CA7">
        <w:rPr>
          <w:rFonts w:cs="Arial"/>
        </w:rPr>
        <w:t>,</w:t>
      </w:r>
      <w:r w:rsidRPr="00274CA7">
        <w:rPr>
          <w:rFonts w:cs="Arial"/>
        </w:rPr>
        <w:t xml:space="preserve"> </w:t>
      </w:r>
      <w:proofErr w:type="gramStart"/>
      <w:r w:rsidRPr="00274CA7">
        <w:rPr>
          <w:rFonts w:cs="Arial"/>
        </w:rPr>
        <w:t>disability</w:t>
      </w:r>
      <w:proofErr w:type="gramEnd"/>
      <w:r w:rsidR="00274CA7">
        <w:rPr>
          <w:rFonts w:cs="Arial"/>
        </w:rPr>
        <w:t xml:space="preserve"> or other protected characteristics.</w:t>
      </w:r>
    </w:p>
    <w:p w14:paraId="7CF8A4A6" w14:textId="69D17C99" w:rsidR="00274CA7" w:rsidRDefault="00274CA7" w:rsidP="0098442C">
      <w:pPr>
        <w:rPr>
          <w:rFonts w:cs="Arial"/>
        </w:rPr>
      </w:pPr>
    </w:p>
    <w:p w14:paraId="24A5E302" w14:textId="242F7193" w:rsidR="00274CA7" w:rsidRDefault="00274CA7" w:rsidP="0098442C">
      <w:pPr>
        <w:rPr>
          <w:rFonts w:cs="Arial"/>
        </w:rPr>
      </w:pPr>
      <w:r>
        <w:rPr>
          <w:rFonts w:cs="Arial"/>
        </w:rPr>
        <w:t>The College has statutory obligations for learners with an Educational, Health and Care Pla</w:t>
      </w:r>
      <w:r w:rsidR="00312789">
        <w:rPr>
          <w:rFonts w:cs="Arial"/>
        </w:rPr>
        <w:t>n</w:t>
      </w:r>
      <w:r>
        <w:rPr>
          <w:rFonts w:cs="Arial"/>
        </w:rPr>
        <w:t xml:space="preserve"> </w:t>
      </w:r>
      <w:r w:rsidR="00312789">
        <w:rPr>
          <w:rFonts w:cs="Arial"/>
        </w:rPr>
        <w:t>(EHCP)</w:t>
      </w:r>
      <w:r>
        <w:rPr>
          <w:rFonts w:cs="Arial"/>
        </w:rPr>
        <w:t>as specified in the Children &amp; Families Act 2014 (refer to SEND Policy).</w:t>
      </w:r>
      <w:r w:rsidR="00312789">
        <w:rPr>
          <w:rFonts w:cs="Arial"/>
        </w:rPr>
        <w:t xml:space="preserve"> </w:t>
      </w:r>
    </w:p>
    <w:p w14:paraId="716476D5" w14:textId="362FD053" w:rsidR="00F04EBE" w:rsidRDefault="00F04EBE" w:rsidP="0098442C">
      <w:pPr>
        <w:rPr>
          <w:rFonts w:cs="Arial"/>
        </w:rPr>
      </w:pPr>
    </w:p>
    <w:p w14:paraId="1DA6BC6E" w14:textId="499DC8B5" w:rsidR="0098442C" w:rsidRDefault="00F04EBE" w:rsidP="0098442C">
      <w:pPr>
        <w:rPr>
          <w:rFonts w:cs="Arial"/>
        </w:rPr>
      </w:pPr>
      <w:r>
        <w:rPr>
          <w:rFonts w:cs="Arial"/>
        </w:rPr>
        <w:t>Halesowen College aims to enrol learners onto a</w:t>
      </w:r>
      <w:r w:rsidR="00587FDA">
        <w:rPr>
          <w:rFonts w:cs="Arial"/>
        </w:rPr>
        <w:t>n apprenticeship standard</w:t>
      </w:r>
      <w:r>
        <w:rPr>
          <w:rFonts w:cs="Arial"/>
        </w:rPr>
        <w:t xml:space="preserve"> where they will succeed and progress with their education or gain employment.</w:t>
      </w:r>
    </w:p>
    <w:p w14:paraId="4529B00E" w14:textId="6B53DCEE" w:rsidR="00587FDA" w:rsidRDefault="00587FDA" w:rsidP="0098442C">
      <w:pPr>
        <w:rPr>
          <w:rFonts w:cs="Arial"/>
        </w:rPr>
      </w:pPr>
    </w:p>
    <w:p w14:paraId="0B4F7A1E" w14:textId="1C9A23C7" w:rsidR="00587FDA" w:rsidRPr="00274CA7" w:rsidRDefault="00587FDA" w:rsidP="0098442C">
      <w:pPr>
        <w:rPr>
          <w:rFonts w:cs="Arial"/>
        </w:rPr>
      </w:pPr>
      <w:r>
        <w:rPr>
          <w:rFonts w:cs="Arial"/>
        </w:rPr>
        <w:t xml:space="preserve">Entry onto an apprenticeship programme is dependent on the learner securing appropriate employment. The apprenticeship is a tripartite agreement between the learner, the </w:t>
      </w:r>
      <w:proofErr w:type="gramStart"/>
      <w:r>
        <w:rPr>
          <w:rFonts w:cs="Arial"/>
        </w:rPr>
        <w:t>college</w:t>
      </w:r>
      <w:proofErr w:type="gramEnd"/>
      <w:r>
        <w:rPr>
          <w:rFonts w:cs="Arial"/>
        </w:rPr>
        <w:t xml:space="preserve"> and the employer</w:t>
      </w:r>
    </w:p>
    <w:p w14:paraId="1D496FAF" w14:textId="074AFA47" w:rsidR="0098442C" w:rsidRPr="00274CA7" w:rsidRDefault="0098442C" w:rsidP="0098442C">
      <w:pPr>
        <w:rPr>
          <w:rFonts w:cs="Arial"/>
        </w:rPr>
      </w:pPr>
    </w:p>
    <w:p w14:paraId="254E5F12" w14:textId="77777777" w:rsidR="0098442C" w:rsidRPr="00274CA7" w:rsidRDefault="0098442C" w:rsidP="0098442C">
      <w:pPr>
        <w:rPr>
          <w:rFonts w:cs="Arial"/>
        </w:rPr>
      </w:pPr>
    </w:p>
    <w:p w14:paraId="4AA20EDA" w14:textId="77777777" w:rsidR="0098442C" w:rsidRPr="00274CA7" w:rsidRDefault="0098442C" w:rsidP="0098442C">
      <w:pPr>
        <w:rPr>
          <w:rFonts w:cs="Arial"/>
          <w:b/>
          <w:sz w:val="24"/>
          <w:szCs w:val="24"/>
        </w:rPr>
      </w:pPr>
      <w:r w:rsidRPr="00274CA7">
        <w:rPr>
          <w:rFonts w:cs="Arial"/>
          <w:b/>
          <w:sz w:val="24"/>
          <w:szCs w:val="24"/>
        </w:rPr>
        <w:t>Objectives</w:t>
      </w:r>
    </w:p>
    <w:p w14:paraId="4620AED1" w14:textId="77777777" w:rsidR="0098442C" w:rsidRPr="00274CA7" w:rsidRDefault="0098442C" w:rsidP="0098442C">
      <w:pPr>
        <w:rPr>
          <w:rFonts w:cs="Arial"/>
          <w:b/>
        </w:rPr>
      </w:pPr>
    </w:p>
    <w:p w14:paraId="6EDF57CC" w14:textId="4207FA7F" w:rsidR="0098442C" w:rsidRPr="00274CA7" w:rsidRDefault="0098442C" w:rsidP="0098442C">
      <w:pPr>
        <w:numPr>
          <w:ilvl w:val="0"/>
          <w:numId w:val="1"/>
        </w:numPr>
        <w:rPr>
          <w:rFonts w:cs="Arial"/>
        </w:rPr>
      </w:pPr>
      <w:r w:rsidRPr="00274CA7">
        <w:rPr>
          <w:rFonts w:cs="Arial"/>
        </w:rPr>
        <w:t xml:space="preserve">For applicants to have a positive </w:t>
      </w:r>
      <w:r w:rsidR="00274CA7">
        <w:rPr>
          <w:rFonts w:cs="Arial"/>
        </w:rPr>
        <w:t>e</w:t>
      </w:r>
      <w:r w:rsidRPr="00274CA7">
        <w:rPr>
          <w:rFonts w:cs="Arial"/>
        </w:rPr>
        <w:t xml:space="preserve">xperience of College through first class, highly responsive </w:t>
      </w:r>
      <w:r w:rsidR="00274CA7">
        <w:rPr>
          <w:rFonts w:cs="Arial"/>
        </w:rPr>
        <w:t>admissions</w:t>
      </w:r>
      <w:r w:rsidRPr="00274CA7">
        <w:rPr>
          <w:rFonts w:cs="Arial"/>
        </w:rPr>
        <w:t xml:space="preserve"> service.</w:t>
      </w:r>
      <w:r w:rsidRPr="00274CA7">
        <w:rPr>
          <w:rFonts w:cs="Arial"/>
        </w:rPr>
        <w:br/>
      </w:r>
    </w:p>
    <w:p w14:paraId="09381F14" w14:textId="309BEF35" w:rsidR="0098442C" w:rsidRPr="00274CA7" w:rsidRDefault="0098442C" w:rsidP="0098442C">
      <w:pPr>
        <w:numPr>
          <w:ilvl w:val="0"/>
          <w:numId w:val="1"/>
        </w:numPr>
        <w:rPr>
          <w:rFonts w:cs="Arial"/>
        </w:rPr>
      </w:pPr>
      <w:r w:rsidRPr="00274CA7">
        <w:rPr>
          <w:rFonts w:cs="Arial"/>
        </w:rPr>
        <w:t xml:space="preserve">To ensure that applicants receive impartial and </w:t>
      </w:r>
      <w:r w:rsidR="00274CA7">
        <w:rPr>
          <w:rFonts w:cs="Arial"/>
        </w:rPr>
        <w:t>effective</w:t>
      </w:r>
      <w:r w:rsidRPr="00274CA7">
        <w:rPr>
          <w:rFonts w:cs="Arial"/>
        </w:rPr>
        <w:t xml:space="preserve"> advice and guidance.</w:t>
      </w:r>
      <w:r w:rsidRPr="00274CA7">
        <w:rPr>
          <w:rFonts w:cs="Arial"/>
        </w:rPr>
        <w:br/>
      </w:r>
    </w:p>
    <w:p w14:paraId="701333EE" w14:textId="1EE8C347" w:rsidR="00274CA7" w:rsidRDefault="0098442C" w:rsidP="0098442C">
      <w:pPr>
        <w:numPr>
          <w:ilvl w:val="0"/>
          <w:numId w:val="1"/>
        </w:numPr>
        <w:rPr>
          <w:rFonts w:cs="Arial"/>
        </w:rPr>
      </w:pPr>
      <w:r w:rsidRPr="00274CA7">
        <w:rPr>
          <w:rFonts w:cs="Arial"/>
        </w:rPr>
        <w:t xml:space="preserve">To ensure that applicants are placed on the most appropriate course suited to their needs, </w:t>
      </w:r>
      <w:proofErr w:type="gramStart"/>
      <w:r w:rsidRPr="00274CA7">
        <w:rPr>
          <w:rFonts w:cs="Arial"/>
        </w:rPr>
        <w:t>abilities</w:t>
      </w:r>
      <w:proofErr w:type="gramEnd"/>
      <w:r w:rsidRPr="00274CA7">
        <w:rPr>
          <w:rFonts w:cs="Arial"/>
        </w:rPr>
        <w:t xml:space="preserve"> and aspirations.</w:t>
      </w:r>
    </w:p>
    <w:p w14:paraId="62983ADB" w14:textId="77777777" w:rsidR="00274CA7" w:rsidRDefault="00274CA7" w:rsidP="00274CA7">
      <w:pPr>
        <w:rPr>
          <w:rFonts w:cs="Arial"/>
        </w:rPr>
      </w:pPr>
    </w:p>
    <w:p w14:paraId="69BAA4D0" w14:textId="605B454F" w:rsidR="00274CA7" w:rsidRDefault="00274CA7" w:rsidP="0098442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Adhere to all statutory responsibilities.</w:t>
      </w:r>
    </w:p>
    <w:p w14:paraId="24AADC16" w14:textId="77777777" w:rsidR="00587FDA" w:rsidRDefault="00587FDA" w:rsidP="00587FDA">
      <w:pPr>
        <w:pStyle w:val="ListParagraph"/>
        <w:rPr>
          <w:rFonts w:cs="Arial"/>
        </w:rPr>
      </w:pPr>
    </w:p>
    <w:p w14:paraId="287ED47F" w14:textId="4497DCD4" w:rsidR="00587FDA" w:rsidRDefault="00587FDA" w:rsidP="0098442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Support the needs of the employer in the local area</w:t>
      </w:r>
      <w:r w:rsidR="00666780">
        <w:rPr>
          <w:rFonts w:cs="Arial"/>
        </w:rPr>
        <w:t>.</w:t>
      </w:r>
    </w:p>
    <w:p w14:paraId="490D0062" w14:textId="2BBC16B1" w:rsidR="0098442C" w:rsidRPr="00274CA7" w:rsidRDefault="0098442C" w:rsidP="00274CA7">
      <w:pPr>
        <w:rPr>
          <w:rFonts w:cs="Arial"/>
        </w:rPr>
      </w:pPr>
      <w:r w:rsidRPr="00274CA7">
        <w:rPr>
          <w:rFonts w:cs="Arial"/>
        </w:rPr>
        <w:br/>
      </w:r>
    </w:p>
    <w:p w14:paraId="2B58F51B" w14:textId="7052501D" w:rsidR="0098442C" w:rsidRPr="00274CA7" w:rsidRDefault="00274CA7" w:rsidP="0098442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Fees</w:t>
      </w:r>
    </w:p>
    <w:p w14:paraId="0EBFD75E" w14:textId="77777777" w:rsidR="0098442C" w:rsidRPr="00274CA7" w:rsidRDefault="0098442C" w:rsidP="0098442C">
      <w:pPr>
        <w:rPr>
          <w:rFonts w:cs="Arial"/>
          <w:b/>
        </w:rPr>
      </w:pPr>
    </w:p>
    <w:p w14:paraId="6C8D4047" w14:textId="4E08FA4B" w:rsidR="00F04EBE" w:rsidRDefault="00274CA7" w:rsidP="0098442C">
      <w:pPr>
        <w:rPr>
          <w:rFonts w:cs="Arial"/>
          <w:bCs/>
        </w:rPr>
      </w:pPr>
      <w:r w:rsidRPr="00274CA7">
        <w:rPr>
          <w:rFonts w:cs="Arial"/>
          <w:bCs/>
        </w:rPr>
        <w:t xml:space="preserve">Students </w:t>
      </w:r>
      <w:r w:rsidR="00587FDA">
        <w:rPr>
          <w:rFonts w:cs="Arial"/>
          <w:bCs/>
        </w:rPr>
        <w:t>on apprenticeship are not</w:t>
      </w:r>
      <w:r w:rsidR="00312789">
        <w:rPr>
          <w:rFonts w:cs="Arial"/>
          <w:bCs/>
        </w:rPr>
        <w:t xml:space="preserve"> required </w:t>
      </w:r>
      <w:r w:rsidRPr="00274CA7">
        <w:rPr>
          <w:rFonts w:cs="Arial"/>
          <w:bCs/>
        </w:rPr>
        <w:t xml:space="preserve">to </w:t>
      </w:r>
      <w:r w:rsidR="00F04EBE">
        <w:rPr>
          <w:rFonts w:cs="Arial"/>
          <w:bCs/>
        </w:rPr>
        <w:t>p</w:t>
      </w:r>
      <w:r w:rsidRPr="00274CA7">
        <w:rPr>
          <w:rFonts w:cs="Arial"/>
          <w:bCs/>
        </w:rPr>
        <w:t>ay tuition fees (refer to Tuition Fee Policy)</w:t>
      </w:r>
      <w:r>
        <w:rPr>
          <w:rFonts w:cs="Arial"/>
          <w:bCs/>
        </w:rPr>
        <w:t xml:space="preserve">. </w:t>
      </w:r>
      <w:r w:rsidR="00587FDA">
        <w:rPr>
          <w:rFonts w:cs="Arial"/>
          <w:bCs/>
        </w:rPr>
        <w:t xml:space="preserve">The employer may be entitled to various incentives which are passported through the College. The employer can also have to </w:t>
      </w:r>
      <w:proofErr w:type="gramStart"/>
      <w:r w:rsidR="00587FDA">
        <w:rPr>
          <w:rFonts w:cs="Arial"/>
          <w:bCs/>
        </w:rPr>
        <w:t>make a contribution</w:t>
      </w:r>
      <w:proofErr w:type="gramEnd"/>
      <w:r w:rsidR="00587FDA">
        <w:rPr>
          <w:rFonts w:cs="Arial"/>
          <w:bCs/>
        </w:rPr>
        <w:t xml:space="preserve"> dependent on individual circumstances </w:t>
      </w:r>
    </w:p>
    <w:p w14:paraId="34A48788" w14:textId="6F482487" w:rsidR="00F04EBE" w:rsidRDefault="00F04EBE" w:rsidP="0098442C">
      <w:pPr>
        <w:rPr>
          <w:rFonts w:cs="Arial"/>
          <w:bCs/>
        </w:rPr>
      </w:pPr>
    </w:p>
    <w:p w14:paraId="3DAE3552" w14:textId="77777777" w:rsidR="00F04EBE" w:rsidRDefault="00F04EBE" w:rsidP="0098442C">
      <w:pPr>
        <w:rPr>
          <w:rFonts w:cs="Arial"/>
          <w:bCs/>
        </w:rPr>
      </w:pPr>
    </w:p>
    <w:p w14:paraId="57963375" w14:textId="77777777" w:rsidR="00F04EBE" w:rsidRDefault="00F04EBE" w:rsidP="0098442C">
      <w:pPr>
        <w:rPr>
          <w:rFonts w:cs="Arial"/>
          <w:bCs/>
        </w:rPr>
      </w:pPr>
      <w:r w:rsidRPr="00F04EBE">
        <w:rPr>
          <w:rFonts w:cs="Arial"/>
          <w:b/>
        </w:rPr>
        <w:t xml:space="preserve">Availability of </w:t>
      </w:r>
      <w:r>
        <w:rPr>
          <w:rFonts w:cs="Arial"/>
          <w:b/>
        </w:rPr>
        <w:t>P</w:t>
      </w:r>
      <w:r w:rsidRPr="00F04EBE">
        <w:rPr>
          <w:rFonts w:cs="Arial"/>
          <w:b/>
        </w:rPr>
        <w:t>laces</w:t>
      </w:r>
    </w:p>
    <w:p w14:paraId="2EA076FE" w14:textId="77777777" w:rsidR="00F04EBE" w:rsidRDefault="00F04EBE" w:rsidP="0098442C">
      <w:pPr>
        <w:rPr>
          <w:rFonts w:cs="Arial"/>
          <w:bCs/>
        </w:rPr>
      </w:pPr>
    </w:p>
    <w:p w14:paraId="165452E7" w14:textId="38F480FE" w:rsidR="0098442C" w:rsidRPr="00274CA7" w:rsidRDefault="00F04EBE" w:rsidP="0098442C">
      <w:pPr>
        <w:rPr>
          <w:rFonts w:cs="Arial"/>
          <w:b/>
        </w:rPr>
      </w:pPr>
      <w:r>
        <w:rPr>
          <w:rFonts w:cs="Arial"/>
          <w:bCs/>
        </w:rPr>
        <w:t>I</w:t>
      </w:r>
      <w:r w:rsidR="00274CA7">
        <w:rPr>
          <w:rFonts w:cs="Arial"/>
          <w:bCs/>
        </w:rPr>
        <w:t xml:space="preserve">t may be necessary for the College to cease to accept applications for courses which have reached capacity.  In such circumstances </w:t>
      </w:r>
      <w:r w:rsidR="00312789">
        <w:rPr>
          <w:rFonts w:cs="Arial"/>
          <w:bCs/>
        </w:rPr>
        <w:t xml:space="preserve">a waiting list will be maintained, </w:t>
      </w:r>
      <w:r w:rsidR="00274CA7">
        <w:rPr>
          <w:rFonts w:cs="Arial"/>
          <w:bCs/>
        </w:rPr>
        <w:t>suitable alternative</w:t>
      </w:r>
      <w:r w:rsidR="00312789">
        <w:rPr>
          <w:rFonts w:cs="Arial"/>
          <w:bCs/>
        </w:rPr>
        <w:t xml:space="preserve"> courses may also</w:t>
      </w:r>
      <w:r w:rsidR="00274CA7">
        <w:rPr>
          <w:rFonts w:cs="Arial"/>
          <w:bCs/>
        </w:rPr>
        <w:t xml:space="preserve"> be offered</w:t>
      </w:r>
      <w:r w:rsidR="00312789">
        <w:rPr>
          <w:rFonts w:cs="Arial"/>
          <w:bCs/>
        </w:rPr>
        <w:t>.</w:t>
      </w:r>
      <w:r w:rsidR="00587FDA">
        <w:rPr>
          <w:rFonts w:cs="Arial"/>
          <w:bCs/>
        </w:rPr>
        <w:t xml:space="preserve"> Should an applicant not have secured employment the college may offer a student programme of adult course in preparation for a future apprenticeship.</w:t>
      </w:r>
    </w:p>
    <w:p w14:paraId="3BFD3698" w14:textId="481C0AE5" w:rsidR="0098442C" w:rsidRDefault="0098442C" w:rsidP="0098442C">
      <w:pPr>
        <w:rPr>
          <w:rFonts w:cs="Arial"/>
          <w:b/>
        </w:rPr>
      </w:pPr>
    </w:p>
    <w:p w14:paraId="76DABCC5" w14:textId="4088B9A4" w:rsidR="00666780" w:rsidRDefault="00666780" w:rsidP="0098442C">
      <w:pPr>
        <w:rPr>
          <w:rFonts w:cs="Arial"/>
          <w:b/>
        </w:rPr>
      </w:pPr>
    </w:p>
    <w:p w14:paraId="5846ADF4" w14:textId="77777777" w:rsidR="00666780" w:rsidRPr="00274CA7" w:rsidRDefault="00666780" w:rsidP="0098442C">
      <w:pPr>
        <w:rPr>
          <w:rFonts w:cs="Arial"/>
          <w:b/>
        </w:rPr>
      </w:pPr>
    </w:p>
    <w:p w14:paraId="13FBC67D" w14:textId="77777777" w:rsidR="0098442C" w:rsidRPr="00274CA7" w:rsidRDefault="0098442C" w:rsidP="0098442C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4"/>
        <w:gridCol w:w="1908"/>
      </w:tblGrid>
      <w:tr w:rsidR="00274CA7" w:rsidRPr="00274CA7" w14:paraId="6BB23D40" w14:textId="77777777" w:rsidTr="00933DC5">
        <w:tc>
          <w:tcPr>
            <w:tcW w:w="3834" w:type="dxa"/>
            <w:shd w:val="clear" w:color="auto" w:fill="B4C6E7" w:themeFill="accent1" w:themeFillTint="66"/>
          </w:tcPr>
          <w:p w14:paraId="3CFA662D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lastRenderedPageBreak/>
              <w:t>Reviewed/Approved</w:t>
            </w:r>
          </w:p>
        </w:tc>
        <w:tc>
          <w:tcPr>
            <w:tcW w:w="3834" w:type="dxa"/>
            <w:shd w:val="clear" w:color="auto" w:fill="B4C6E7" w:themeFill="accent1" w:themeFillTint="66"/>
          </w:tcPr>
          <w:p w14:paraId="6D2EB219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t>By</w:t>
            </w:r>
          </w:p>
        </w:tc>
        <w:tc>
          <w:tcPr>
            <w:tcW w:w="1908" w:type="dxa"/>
            <w:shd w:val="clear" w:color="auto" w:fill="B4C6E7" w:themeFill="accent1" w:themeFillTint="66"/>
          </w:tcPr>
          <w:p w14:paraId="33735C8C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t>Date</w:t>
            </w:r>
          </w:p>
        </w:tc>
      </w:tr>
      <w:tr w:rsidR="00274CA7" w:rsidRPr="00274CA7" w14:paraId="4BDC7303" w14:textId="77777777" w:rsidTr="001035A2">
        <w:tc>
          <w:tcPr>
            <w:tcW w:w="3834" w:type="dxa"/>
            <w:shd w:val="clear" w:color="auto" w:fill="auto"/>
          </w:tcPr>
          <w:p w14:paraId="2FE4AAA6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t>Updated by</w:t>
            </w:r>
          </w:p>
        </w:tc>
        <w:tc>
          <w:tcPr>
            <w:tcW w:w="3834" w:type="dxa"/>
            <w:shd w:val="clear" w:color="auto" w:fill="auto"/>
          </w:tcPr>
          <w:p w14:paraId="72737972" w14:textId="692F403F" w:rsidR="0098442C" w:rsidRPr="00274CA7" w:rsidRDefault="00274CA7" w:rsidP="001035A2">
            <w:pPr>
              <w:rPr>
                <w:rFonts w:cs="Arial"/>
              </w:rPr>
            </w:pPr>
            <w:r>
              <w:rPr>
                <w:rFonts w:cs="Arial"/>
              </w:rPr>
              <w:t>Jacquie Carman</w:t>
            </w:r>
          </w:p>
        </w:tc>
        <w:tc>
          <w:tcPr>
            <w:tcW w:w="1908" w:type="dxa"/>
            <w:shd w:val="clear" w:color="auto" w:fill="auto"/>
          </w:tcPr>
          <w:p w14:paraId="5306EDC5" w14:textId="4DDB0E70" w:rsidR="0098442C" w:rsidRPr="00274CA7" w:rsidRDefault="0098442C" w:rsidP="001035A2">
            <w:pPr>
              <w:rPr>
                <w:rFonts w:cs="Arial"/>
              </w:rPr>
            </w:pPr>
          </w:p>
        </w:tc>
      </w:tr>
      <w:tr w:rsidR="00274CA7" w:rsidRPr="00274CA7" w14:paraId="6787E109" w14:textId="77777777" w:rsidTr="001035A2">
        <w:tc>
          <w:tcPr>
            <w:tcW w:w="3834" w:type="dxa"/>
            <w:shd w:val="clear" w:color="auto" w:fill="auto"/>
          </w:tcPr>
          <w:p w14:paraId="633508C3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t>Approved at</w:t>
            </w:r>
          </w:p>
        </w:tc>
        <w:tc>
          <w:tcPr>
            <w:tcW w:w="3834" w:type="dxa"/>
            <w:shd w:val="clear" w:color="auto" w:fill="auto"/>
          </w:tcPr>
          <w:p w14:paraId="049E1668" w14:textId="77777777" w:rsidR="0098442C" w:rsidRPr="00274CA7" w:rsidRDefault="0098442C" w:rsidP="001035A2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auto"/>
          </w:tcPr>
          <w:p w14:paraId="3FCE4708" w14:textId="77777777" w:rsidR="0098442C" w:rsidRPr="00274CA7" w:rsidRDefault="0098442C" w:rsidP="001035A2">
            <w:pPr>
              <w:rPr>
                <w:rFonts w:cs="Arial"/>
              </w:rPr>
            </w:pPr>
          </w:p>
        </w:tc>
      </w:tr>
      <w:tr w:rsidR="00274CA7" w:rsidRPr="00274CA7" w14:paraId="43519C63" w14:textId="77777777" w:rsidTr="001035A2">
        <w:tc>
          <w:tcPr>
            <w:tcW w:w="3834" w:type="dxa"/>
            <w:shd w:val="clear" w:color="auto" w:fill="auto"/>
          </w:tcPr>
          <w:p w14:paraId="62D0FC05" w14:textId="77777777" w:rsidR="0098442C" w:rsidRPr="00274CA7" w:rsidRDefault="0098442C" w:rsidP="001035A2">
            <w:pPr>
              <w:rPr>
                <w:rFonts w:cs="Arial"/>
                <w:b/>
              </w:rPr>
            </w:pPr>
            <w:r w:rsidRPr="00274CA7">
              <w:rPr>
                <w:rFonts w:cs="Arial"/>
                <w:b/>
              </w:rPr>
              <w:t>Review date</w:t>
            </w:r>
          </w:p>
        </w:tc>
        <w:tc>
          <w:tcPr>
            <w:tcW w:w="3834" w:type="dxa"/>
            <w:shd w:val="clear" w:color="auto" w:fill="auto"/>
          </w:tcPr>
          <w:p w14:paraId="06613F49" w14:textId="77777777" w:rsidR="0098442C" w:rsidRPr="00274CA7" w:rsidRDefault="0098442C" w:rsidP="001035A2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auto"/>
          </w:tcPr>
          <w:p w14:paraId="5BC58379" w14:textId="77777777" w:rsidR="0098442C" w:rsidRPr="00274CA7" w:rsidRDefault="0098442C" w:rsidP="001035A2">
            <w:pPr>
              <w:rPr>
                <w:rFonts w:cs="Arial"/>
              </w:rPr>
            </w:pPr>
          </w:p>
        </w:tc>
      </w:tr>
    </w:tbl>
    <w:p w14:paraId="2CE95D3B" w14:textId="77777777" w:rsidR="0098442C" w:rsidRPr="00274CA7" w:rsidRDefault="0098442C" w:rsidP="0098442C">
      <w:pPr>
        <w:rPr>
          <w:rFonts w:cs="Arial"/>
        </w:rPr>
      </w:pPr>
    </w:p>
    <w:p w14:paraId="38443641" w14:textId="77777777" w:rsidR="0098442C" w:rsidRPr="00274CA7" w:rsidRDefault="0098442C" w:rsidP="00933DC5">
      <w:pPr>
        <w:rPr>
          <w:rFonts w:cs="Arial"/>
        </w:rPr>
      </w:pPr>
    </w:p>
    <w:sectPr w:rsidR="0098442C" w:rsidRPr="00274CA7" w:rsidSect="00274CA7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E9D8E" w14:textId="77777777" w:rsidR="00666780" w:rsidRDefault="00666780" w:rsidP="00666780">
      <w:r>
        <w:separator/>
      </w:r>
    </w:p>
  </w:endnote>
  <w:endnote w:type="continuationSeparator" w:id="0">
    <w:p w14:paraId="2FEE541A" w14:textId="77777777" w:rsidR="00666780" w:rsidRDefault="00666780" w:rsidP="0066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62EE" w14:textId="56EE7B97" w:rsidR="00666780" w:rsidRPr="0069367F" w:rsidRDefault="00666780" w:rsidP="00E22D64">
    <w:pPr>
      <w:pStyle w:val="Header"/>
      <w:pBdr>
        <w:top w:val="single" w:sz="6" w:space="1" w:color="B381D9"/>
      </w:pBdr>
      <w:rPr>
        <w:rFonts w:ascii="Arial Narrow" w:hAnsi="Arial Narrow"/>
        <w:color w:val="2F5496" w:themeColor="accent1" w:themeShade="BF"/>
        <w:sz w:val="16"/>
      </w:rPr>
    </w:pPr>
    <w:r w:rsidRPr="0069367F">
      <w:rPr>
        <w:rFonts w:ascii="Arial Narrow" w:hAnsi="Arial Narrow"/>
        <w:color w:val="2F5496" w:themeColor="accent1" w:themeShade="BF"/>
        <w:sz w:val="16"/>
      </w:rPr>
      <w:t>JCa/</w:t>
    </w:r>
    <w:r>
      <w:rPr>
        <w:rFonts w:ascii="Arial Narrow" w:hAnsi="Arial Narrow"/>
        <w:color w:val="2F5496" w:themeColor="accent1" w:themeShade="BF"/>
        <w:sz w:val="16"/>
      </w:rPr>
      <w:t>EMo/</w:t>
    </w:r>
    <w:r w:rsidRPr="0069367F">
      <w:rPr>
        <w:rFonts w:ascii="Arial Narrow" w:hAnsi="Arial Narrow"/>
        <w:color w:val="2F5496" w:themeColor="accent1" w:themeShade="BF"/>
        <w:sz w:val="16"/>
      </w:rPr>
      <w:t xml:space="preserve"> </w:t>
    </w:r>
    <w:r>
      <w:rPr>
        <w:rFonts w:ascii="Arial Narrow" w:hAnsi="Arial Narrow"/>
        <w:color w:val="2F5496" w:themeColor="accent1" w:themeShade="BF"/>
        <w:sz w:val="16"/>
      </w:rPr>
      <w:t>Apprenticeship Admissions Policy (03-2021020)</w:t>
    </w:r>
  </w:p>
  <w:p w14:paraId="0C3B9477" w14:textId="31BE47F7" w:rsidR="00666780" w:rsidRPr="00666780" w:rsidRDefault="00666780" w:rsidP="00666780">
    <w:pPr>
      <w:pStyle w:val="Header"/>
      <w:pBdr>
        <w:top w:val="single" w:sz="6" w:space="1" w:color="B381D9"/>
      </w:pBdr>
      <w:jc w:val="right"/>
      <w:rPr>
        <w:color w:val="2F5496" w:themeColor="accent1" w:themeShade="BF"/>
        <w:sz w:val="16"/>
      </w:rPr>
    </w:pPr>
    <w:r>
      <w:rPr>
        <w:color w:val="2F5496" w:themeColor="accent1" w:themeShade="BF"/>
        <w:sz w:val="16"/>
      </w:rPr>
      <w:t xml:space="preserve"> </w:t>
    </w:r>
    <w:r w:rsidRPr="00165889">
      <w:rPr>
        <w:color w:val="2F5496" w:themeColor="accent1" w:themeShade="BF"/>
        <w:sz w:val="16"/>
      </w:rPr>
      <w:sym w:font="Wingdings 3" w:char="F07D"/>
    </w:r>
    <w:r w:rsidRPr="00165889">
      <w:rPr>
        <w:color w:val="2F5496" w:themeColor="accent1" w:themeShade="BF"/>
        <w:sz w:val="16"/>
      </w:rPr>
      <w:t xml:space="preserve"> </w:t>
    </w:r>
    <w:r w:rsidRPr="00165889">
      <w:rPr>
        <w:rFonts w:ascii="Arial Narrow" w:hAnsi="Arial Narrow"/>
        <w:color w:val="2F5496" w:themeColor="accent1" w:themeShade="BF"/>
        <w:sz w:val="16"/>
        <w:szCs w:val="16"/>
      </w:rPr>
      <w:t xml:space="preserve"> page </w: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begin"/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instrText xml:space="preserve"> PAGE </w:instrTex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separate"/>
    </w:r>
    <w:r>
      <w:rPr>
        <w:rFonts w:ascii="Arial Narrow" w:hAnsi="Arial Narrow"/>
        <w:b/>
        <w:bCs/>
        <w:noProof/>
        <w:color w:val="2F5496" w:themeColor="accent1" w:themeShade="BF"/>
        <w:sz w:val="16"/>
        <w:szCs w:val="16"/>
      </w:rPr>
      <w:t>6</w: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end"/>
    </w:r>
    <w:r w:rsidRPr="00165889">
      <w:rPr>
        <w:rFonts w:ascii="Arial Narrow" w:hAnsi="Arial Narrow"/>
        <w:color w:val="2F5496" w:themeColor="accent1" w:themeShade="BF"/>
        <w:sz w:val="16"/>
        <w:szCs w:val="16"/>
      </w:rPr>
      <w:t xml:space="preserve"> of </w: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begin"/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instrText xml:space="preserve"> NUMPAGES  </w:instrTex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separate"/>
    </w:r>
    <w:r>
      <w:rPr>
        <w:rFonts w:ascii="Arial Narrow" w:hAnsi="Arial Narrow"/>
        <w:b/>
        <w:bCs/>
        <w:noProof/>
        <w:color w:val="2F5496" w:themeColor="accent1" w:themeShade="BF"/>
        <w:sz w:val="16"/>
        <w:szCs w:val="16"/>
      </w:rPr>
      <w:t>7</w:t>
    </w:r>
    <w:r w:rsidRPr="00165889">
      <w:rPr>
        <w:rFonts w:ascii="Arial Narrow" w:hAnsi="Arial Narrow"/>
        <w:b/>
        <w:bCs/>
        <w:color w:val="2F5496" w:themeColor="accent1" w:themeShade="BF"/>
        <w:sz w:val="16"/>
        <w:szCs w:val="16"/>
      </w:rPr>
      <w:fldChar w:fldCharType="end"/>
    </w:r>
    <w:r w:rsidRPr="00165889">
      <w:rPr>
        <w:color w:val="2F5496" w:themeColor="accent1" w:themeShade="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A631" w14:textId="77777777" w:rsidR="00666780" w:rsidRDefault="00666780" w:rsidP="00666780">
      <w:r>
        <w:separator/>
      </w:r>
    </w:p>
  </w:footnote>
  <w:footnote w:type="continuationSeparator" w:id="0">
    <w:p w14:paraId="78A9E2B4" w14:textId="77777777" w:rsidR="00666780" w:rsidRDefault="00666780" w:rsidP="0066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D5E11"/>
    <w:multiLevelType w:val="hybridMultilevel"/>
    <w:tmpl w:val="F32A1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617952"/>
    <w:multiLevelType w:val="hybridMultilevel"/>
    <w:tmpl w:val="24E01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B5"/>
    <w:rsid w:val="000703CF"/>
    <w:rsid w:val="00274CA7"/>
    <w:rsid w:val="002C5AF1"/>
    <w:rsid w:val="002E7D27"/>
    <w:rsid w:val="00312789"/>
    <w:rsid w:val="00445AC5"/>
    <w:rsid w:val="00587FDA"/>
    <w:rsid w:val="00592837"/>
    <w:rsid w:val="005C0DE5"/>
    <w:rsid w:val="00666780"/>
    <w:rsid w:val="00862E92"/>
    <w:rsid w:val="00933DC5"/>
    <w:rsid w:val="0098442C"/>
    <w:rsid w:val="00A0382E"/>
    <w:rsid w:val="00AD1AB5"/>
    <w:rsid w:val="00C767C2"/>
    <w:rsid w:val="00E85D77"/>
    <w:rsid w:val="00F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6981"/>
  <w15:chartTrackingRefBased/>
  <w15:docId w15:val="{C4222315-6991-4010-8CF4-0DD81658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442C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42C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780"/>
  </w:style>
  <w:style w:type="paragraph" w:styleId="Footer">
    <w:name w:val="footer"/>
    <w:basedOn w:val="Normal"/>
    <w:link w:val="FooterChar"/>
    <w:uiPriority w:val="99"/>
    <w:unhideWhenUsed/>
    <w:rsid w:val="00666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2B31.F93F63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Moore</dc:creator>
  <cp:keywords/>
  <dc:description/>
  <cp:lastModifiedBy>Elaine Moore</cp:lastModifiedBy>
  <cp:revision>2</cp:revision>
  <cp:lastPrinted>2021-03-22T17:03:00Z</cp:lastPrinted>
  <dcterms:created xsi:type="dcterms:W3CDTF">2021-03-23T10:01:00Z</dcterms:created>
  <dcterms:modified xsi:type="dcterms:W3CDTF">2021-03-23T10:01:00Z</dcterms:modified>
</cp:coreProperties>
</file>