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E1A5B" w14:textId="7C410467" w:rsidR="006A5471" w:rsidRPr="00306E85" w:rsidRDefault="00F37A5B" w:rsidP="00F37CC2">
      <w:pPr>
        <w:spacing w:after="0" w:line="240" w:lineRule="auto"/>
        <w:ind w:left="-5" w:hanging="10"/>
        <w:jc w:val="right"/>
        <w:rPr>
          <w:rFonts w:ascii="Arial" w:hAnsi="Arial" w:cs="Arial"/>
          <w:b/>
        </w:rPr>
      </w:pPr>
      <w:r w:rsidRPr="00F37A5B">
        <w:rPr>
          <w:noProof/>
          <w:color w:val="2F5496" w:themeColor="accent5" w:themeShade="BF"/>
          <w:sz w:val="32"/>
          <w:szCs w:val="30"/>
        </w:rPr>
        <mc:AlternateContent>
          <mc:Choice Requires="wps">
            <w:drawing>
              <wp:anchor distT="45720" distB="45720" distL="114300" distR="114300" simplePos="0" relativeHeight="251659264" behindDoc="0" locked="0" layoutInCell="1" allowOverlap="1" wp14:anchorId="328EC7E1" wp14:editId="18A8A492">
                <wp:simplePos x="0" y="0"/>
                <wp:positionH relativeFrom="margin">
                  <wp:posOffset>-64770</wp:posOffset>
                </wp:positionH>
                <wp:positionV relativeFrom="paragraph">
                  <wp:posOffset>171450</wp:posOffset>
                </wp:positionV>
                <wp:extent cx="4981575" cy="4476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447675"/>
                        </a:xfrm>
                        <a:prstGeom prst="rect">
                          <a:avLst/>
                        </a:prstGeom>
                        <a:solidFill>
                          <a:srgbClr val="FFFFFF"/>
                        </a:solidFill>
                        <a:ln w="9525">
                          <a:noFill/>
                          <a:miter lim="800000"/>
                          <a:headEnd/>
                          <a:tailEnd/>
                        </a:ln>
                      </wps:spPr>
                      <wps:txbx>
                        <w:txbxContent>
                          <w:p w14:paraId="2B2E7973" w14:textId="3E8D8986" w:rsidR="00F37A5B" w:rsidRDefault="00F37A5B" w:rsidP="00F37A5B">
                            <w:pPr>
                              <w:pStyle w:val="Heading1"/>
                              <w:spacing w:before="120"/>
                              <w:ind w:left="0" w:hanging="14"/>
                            </w:pPr>
                            <w:r w:rsidRPr="00D01940">
                              <w:rPr>
                                <w:color w:val="2F5496" w:themeColor="accent5" w:themeShade="BF"/>
                                <w:sz w:val="32"/>
                                <w:szCs w:val="30"/>
                              </w:rPr>
                              <w:t xml:space="preserve">Careers Strategy </w:t>
                            </w:r>
                            <w:r>
                              <w:rPr>
                                <w:color w:val="2F5496" w:themeColor="accent5" w:themeShade="BF"/>
                                <w:sz w:val="32"/>
                                <w:szCs w:val="30"/>
                              </w:rPr>
                              <w:t>(including Operational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8EC7E1" id="_x0000_t202" coordsize="21600,21600" o:spt="202" path="m,l,21600r21600,l21600,xe">
                <v:stroke joinstyle="miter"/>
                <v:path gradientshapeok="t" o:connecttype="rect"/>
              </v:shapetype>
              <v:shape id="Text Box 2" o:spid="_x0000_s1026" type="#_x0000_t202" style="position:absolute;left:0;text-align:left;margin-left:-5.1pt;margin-top:13.5pt;width:392.25pt;height:35.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" stroked="f">
                <v:textbox>
                  <w:txbxContent>
                    <w:p w14:paraId="2B2E7973" w14:textId="3E8D8986" w:rsidR="00F37A5B" w:rsidRDefault="00F37A5B" w:rsidP="00F37A5B">
                      <w:pPr>
                        <w:pStyle w:val="Heading1"/>
                        <w:spacing w:before="120"/>
                        <w:ind w:left="0" w:hanging="14"/>
                      </w:pPr>
                      <w:r w:rsidRPr="00D01940">
                        <w:rPr>
                          <w:color w:val="2F5496" w:themeColor="accent5" w:themeShade="BF"/>
                          <w:sz w:val="32"/>
                          <w:szCs w:val="30"/>
                        </w:rPr>
                        <w:t xml:space="preserve">Careers Strategy </w:t>
                      </w:r>
                      <w:r>
                        <w:rPr>
                          <w:color w:val="2F5496" w:themeColor="accent5" w:themeShade="BF"/>
                          <w:sz w:val="32"/>
                          <w:szCs w:val="30"/>
                        </w:rPr>
                        <w:t>(including Operational Plan)</w:t>
                      </w:r>
                    </w:p>
                  </w:txbxContent>
                </v:textbox>
                <w10:wrap type="square" anchorx="margin"/>
              </v:shape>
            </w:pict>
          </mc:Fallback>
        </mc:AlternateContent>
      </w:r>
      <w:r w:rsidR="006A5471" w:rsidRPr="00306E85">
        <w:rPr>
          <w:rFonts w:ascii="Arial" w:hAnsi="Arial" w:cs="Arial"/>
          <w:b/>
          <w:noProof/>
          <w:color w:val="1F497D"/>
          <w:szCs w:val="28"/>
        </w:rPr>
        <w:drawing>
          <wp:inline distT="0" distB="0" distL="0" distR="0" wp14:anchorId="350FF12A" wp14:editId="2F411E60">
            <wp:extent cx="1761970" cy="495300"/>
            <wp:effectExtent l="0" t="0" r="0" b="0"/>
            <wp:docPr id="3" name="Picture 3" descr="cid:image001.png@01D40F8E.3ED42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0F8E.3ED4245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879093" cy="528224"/>
                    </a:xfrm>
                    <a:prstGeom prst="rect">
                      <a:avLst/>
                    </a:prstGeom>
                    <a:noFill/>
                    <a:ln>
                      <a:noFill/>
                    </a:ln>
                  </pic:spPr>
                </pic:pic>
              </a:graphicData>
            </a:graphic>
          </wp:inline>
        </w:drawing>
      </w:r>
    </w:p>
    <w:p w14:paraId="3A9E97DB" w14:textId="493FFC4A" w:rsidR="00F37CC2" w:rsidRDefault="00F37CC2" w:rsidP="00B40CF2">
      <w:pPr>
        <w:pStyle w:val="Header"/>
        <w:tabs>
          <w:tab w:val="clear" w:pos="4513"/>
          <w:tab w:val="clear" w:pos="9026"/>
        </w:tabs>
        <w:spacing w:after="120"/>
        <w:rPr>
          <w:rFonts w:ascii="Arial" w:hAnsi="Arial" w:cs="Arial"/>
          <w:sz w:val="18"/>
          <w:szCs w:val="18"/>
        </w:rPr>
      </w:pPr>
    </w:p>
    <w:p w14:paraId="36BE8138" w14:textId="77777777" w:rsidR="00F37A5B" w:rsidRPr="00427993" w:rsidRDefault="00F37A5B" w:rsidP="00B40CF2">
      <w:pPr>
        <w:pStyle w:val="Header"/>
        <w:tabs>
          <w:tab w:val="clear" w:pos="4513"/>
          <w:tab w:val="clear" w:pos="9026"/>
        </w:tabs>
        <w:spacing w:after="120"/>
        <w:rPr>
          <w:rFonts w:ascii="Arial" w:hAnsi="Arial" w:cs="Arial"/>
          <w:sz w:val="18"/>
          <w:szCs w:val="18"/>
        </w:rPr>
      </w:pPr>
    </w:p>
    <w:p w14:paraId="7134813A" w14:textId="699F9E31" w:rsidR="00207012" w:rsidRPr="00306E85" w:rsidRDefault="00871391" w:rsidP="00084332">
      <w:pPr>
        <w:spacing w:after="0" w:line="240" w:lineRule="auto"/>
        <w:ind w:left="10" w:right="41" w:hanging="10"/>
        <w:rPr>
          <w:rFonts w:ascii="Arial" w:hAnsi="Arial" w:cs="Arial"/>
        </w:rPr>
      </w:pPr>
      <w:r w:rsidRPr="00306E85">
        <w:rPr>
          <w:rFonts w:ascii="Arial" w:hAnsi="Arial" w:cs="Arial"/>
        </w:rPr>
        <w:t>Halesowen College</w:t>
      </w:r>
      <w:r w:rsidR="00207012" w:rsidRPr="00306E85">
        <w:rPr>
          <w:rFonts w:ascii="Arial" w:hAnsi="Arial" w:cs="Arial"/>
        </w:rPr>
        <w:t xml:space="preserve"> is committed to supporting learners to access high quality support to make decisions about the next step that is right for them, and to aspire to achieve their full potential. </w:t>
      </w:r>
      <w:r w:rsidR="00EA0F51" w:rsidRPr="00306E85">
        <w:rPr>
          <w:rFonts w:ascii="Arial" w:hAnsi="Arial" w:cs="Arial"/>
        </w:rPr>
        <w:t xml:space="preserve"> </w:t>
      </w:r>
      <w:r w:rsidR="00207012" w:rsidRPr="00306E85">
        <w:rPr>
          <w:rFonts w:ascii="Arial" w:hAnsi="Arial" w:cs="Arial"/>
        </w:rPr>
        <w:t>Our approach, through learners developing knowledge of career pathways and developing career management skills</w:t>
      </w:r>
      <w:r w:rsidR="00022CE7" w:rsidRPr="00306E85">
        <w:rPr>
          <w:rFonts w:ascii="Arial" w:hAnsi="Arial" w:cs="Arial"/>
        </w:rPr>
        <w:t>,</w:t>
      </w:r>
      <w:r w:rsidR="00207012" w:rsidRPr="00306E85">
        <w:rPr>
          <w:rFonts w:ascii="Arial" w:hAnsi="Arial" w:cs="Arial"/>
        </w:rPr>
        <w:t xml:space="preserve"> seeks to impact learners’ early career and </w:t>
      </w:r>
      <w:r w:rsidR="000A0781" w:rsidRPr="00306E85">
        <w:rPr>
          <w:rFonts w:ascii="Arial" w:hAnsi="Arial" w:cs="Arial"/>
        </w:rPr>
        <w:t>long-term</w:t>
      </w:r>
      <w:r w:rsidR="00207012" w:rsidRPr="00306E85">
        <w:rPr>
          <w:rFonts w:ascii="Arial" w:hAnsi="Arial" w:cs="Arial"/>
        </w:rPr>
        <w:t xml:space="preserve"> healthy career success. </w:t>
      </w:r>
      <w:r w:rsidR="00EA0F51" w:rsidRPr="00306E85">
        <w:rPr>
          <w:rFonts w:ascii="Arial" w:hAnsi="Arial" w:cs="Arial"/>
        </w:rPr>
        <w:t xml:space="preserve"> </w:t>
      </w:r>
      <w:r w:rsidRPr="00306E85">
        <w:rPr>
          <w:rFonts w:ascii="Arial" w:hAnsi="Arial" w:cs="Arial"/>
        </w:rPr>
        <w:t>Halesowen College</w:t>
      </w:r>
      <w:r w:rsidR="00207012" w:rsidRPr="00306E85">
        <w:rPr>
          <w:rFonts w:ascii="Arial" w:hAnsi="Arial" w:cs="Arial"/>
        </w:rPr>
        <w:t xml:space="preserve"> is committed to improving the life chances of our learners by offering a programme of CEIAG that is stable, structured and delivered by individuals with the right skills and experience. The Strategy is aligned to the </w:t>
      </w:r>
      <w:r w:rsidRPr="00306E85">
        <w:rPr>
          <w:rFonts w:ascii="Arial" w:hAnsi="Arial" w:cs="Arial"/>
        </w:rPr>
        <w:t>Halesowen College</w:t>
      </w:r>
      <w:r w:rsidR="00207012" w:rsidRPr="00306E85">
        <w:rPr>
          <w:rFonts w:ascii="Arial" w:hAnsi="Arial" w:cs="Arial"/>
        </w:rPr>
        <w:t xml:space="preserve"> Strategic Plan, Gatsby Benchmarks, and ensures compliance with the Careers Guidance (20</w:t>
      </w:r>
      <w:r w:rsidR="004B10CE">
        <w:rPr>
          <w:rFonts w:ascii="Arial" w:hAnsi="Arial" w:cs="Arial"/>
        </w:rPr>
        <w:t>21</w:t>
      </w:r>
      <w:r w:rsidR="00207012" w:rsidRPr="00306E85">
        <w:rPr>
          <w:rFonts w:ascii="Arial" w:hAnsi="Arial" w:cs="Arial"/>
        </w:rPr>
        <w:t xml:space="preserve">) requirements set out in our funding agreement and to meet OFSTED </w:t>
      </w:r>
      <w:r w:rsidR="004F4BBA">
        <w:rPr>
          <w:rFonts w:ascii="Arial" w:hAnsi="Arial" w:cs="Arial"/>
        </w:rPr>
        <w:t>E</w:t>
      </w:r>
      <w:r w:rsidR="00207012" w:rsidRPr="00306E85">
        <w:rPr>
          <w:rFonts w:ascii="Arial" w:hAnsi="Arial" w:cs="Arial"/>
        </w:rPr>
        <w:t xml:space="preserve">IF.  </w:t>
      </w:r>
    </w:p>
    <w:p w14:paraId="064E71A7" w14:textId="77777777" w:rsidR="00207012" w:rsidRPr="00306E85" w:rsidRDefault="00207012" w:rsidP="00084332">
      <w:pPr>
        <w:spacing w:after="0" w:line="240" w:lineRule="auto"/>
        <w:ind w:left="10"/>
        <w:rPr>
          <w:rFonts w:ascii="Arial" w:hAnsi="Arial" w:cs="Arial"/>
        </w:rPr>
      </w:pPr>
      <w:r w:rsidRPr="00306E85">
        <w:rPr>
          <w:rFonts w:ascii="Arial" w:hAnsi="Arial" w:cs="Arial"/>
        </w:rPr>
        <w:t xml:space="preserve"> </w:t>
      </w:r>
    </w:p>
    <w:p w14:paraId="0A6AD695" w14:textId="1892B806" w:rsidR="00207012" w:rsidRPr="00306E85" w:rsidRDefault="00207012" w:rsidP="00084332">
      <w:pPr>
        <w:spacing w:after="0" w:line="240" w:lineRule="auto"/>
        <w:ind w:left="10" w:hanging="10"/>
        <w:rPr>
          <w:rFonts w:ascii="Arial" w:hAnsi="Arial" w:cs="Arial"/>
        </w:rPr>
      </w:pPr>
      <w:r w:rsidRPr="00306E85">
        <w:rPr>
          <w:rFonts w:ascii="Arial" w:hAnsi="Arial" w:cs="Arial"/>
        </w:rPr>
        <w:t>The overall aim of this Careers Strategy is to ensure that the CEIAG offer provides learners with high quality opportunities to prepare learners for t</w:t>
      </w:r>
      <w:r w:rsidR="00084332" w:rsidRPr="00306E85">
        <w:rPr>
          <w:rFonts w:ascii="Arial" w:hAnsi="Arial" w:cs="Arial"/>
        </w:rPr>
        <w:t>he next stage and transition in</w:t>
      </w:r>
      <w:r w:rsidRPr="00306E85">
        <w:rPr>
          <w:rFonts w:ascii="Arial" w:hAnsi="Arial" w:cs="Arial"/>
        </w:rPr>
        <w:t xml:space="preserve">to positive destinations and </w:t>
      </w:r>
      <w:r w:rsidR="000A0781" w:rsidRPr="00306E85">
        <w:rPr>
          <w:rFonts w:ascii="Arial" w:hAnsi="Arial" w:cs="Arial"/>
        </w:rPr>
        <w:t>long-term</w:t>
      </w:r>
      <w:r w:rsidRPr="00306E85">
        <w:rPr>
          <w:rFonts w:ascii="Arial" w:hAnsi="Arial" w:cs="Arial"/>
        </w:rPr>
        <w:t xml:space="preserve"> healthy career success.  We will: </w:t>
      </w:r>
    </w:p>
    <w:p w14:paraId="3FB6CD79" w14:textId="77777777" w:rsidR="00084332" w:rsidRPr="00306E85" w:rsidRDefault="00084332" w:rsidP="00084332">
      <w:pPr>
        <w:spacing w:after="0" w:line="240" w:lineRule="auto"/>
        <w:ind w:left="10" w:hanging="10"/>
        <w:rPr>
          <w:rFonts w:ascii="Arial" w:hAnsi="Arial" w:cs="Arial"/>
        </w:rPr>
      </w:pPr>
    </w:p>
    <w:p w14:paraId="62F56F66" w14:textId="77777777" w:rsidR="00207012" w:rsidRPr="00306E85" w:rsidRDefault="00207012" w:rsidP="006E09F2">
      <w:pPr>
        <w:pStyle w:val="ListParagraph"/>
        <w:numPr>
          <w:ilvl w:val="0"/>
          <w:numId w:val="6"/>
        </w:numPr>
        <w:tabs>
          <w:tab w:val="left" w:pos="450"/>
        </w:tabs>
        <w:autoSpaceDE w:val="0"/>
        <w:autoSpaceDN w:val="0"/>
        <w:adjustRightInd w:val="0"/>
        <w:ind w:left="446"/>
        <w:contextualSpacing w:val="0"/>
        <w:rPr>
          <w:rFonts w:ascii="Arial" w:hAnsi="Arial" w:cs="Arial"/>
          <w:sz w:val="22"/>
        </w:rPr>
      </w:pPr>
      <w:r w:rsidRPr="00306E85">
        <w:rPr>
          <w:rFonts w:ascii="Arial" w:hAnsi="Arial" w:cs="Arial"/>
          <w:sz w:val="22"/>
        </w:rPr>
        <w:t xml:space="preserve">Continuously review the impact of our CEIAG. </w:t>
      </w:r>
    </w:p>
    <w:p w14:paraId="7CBF9117" w14:textId="77777777" w:rsidR="00207012" w:rsidRPr="00306E85" w:rsidRDefault="00207012" w:rsidP="006E09F2">
      <w:pPr>
        <w:pStyle w:val="ListParagraph"/>
        <w:numPr>
          <w:ilvl w:val="0"/>
          <w:numId w:val="6"/>
        </w:numPr>
        <w:tabs>
          <w:tab w:val="left" w:pos="450"/>
        </w:tabs>
        <w:autoSpaceDE w:val="0"/>
        <w:autoSpaceDN w:val="0"/>
        <w:adjustRightInd w:val="0"/>
        <w:ind w:left="446"/>
        <w:contextualSpacing w:val="0"/>
        <w:rPr>
          <w:rFonts w:ascii="Arial" w:hAnsi="Arial" w:cs="Arial"/>
          <w:sz w:val="22"/>
        </w:rPr>
      </w:pPr>
      <w:r w:rsidRPr="00306E85">
        <w:rPr>
          <w:rFonts w:ascii="Arial" w:hAnsi="Arial" w:cs="Arial"/>
          <w:sz w:val="22"/>
        </w:rPr>
        <w:t xml:space="preserve">Increase careers advice and guidance to be an integral part of the college offer. </w:t>
      </w:r>
    </w:p>
    <w:p w14:paraId="5C2E14EB" w14:textId="77777777" w:rsidR="00207012" w:rsidRPr="00306E85" w:rsidRDefault="00207012" w:rsidP="006E09F2">
      <w:pPr>
        <w:pStyle w:val="ListParagraph"/>
        <w:numPr>
          <w:ilvl w:val="0"/>
          <w:numId w:val="6"/>
        </w:numPr>
        <w:tabs>
          <w:tab w:val="left" w:pos="450"/>
        </w:tabs>
        <w:autoSpaceDE w:val="0"/>
        <w:autoSpaceDN w:val="0"/>
        <w:adjustRightInd w:val="0"/>
        <w:ind w:left="446"/>
        <w:contextualSpacing w:val="0"/>
        <w:rPr>
          <w:rFonts w:ascii="Arial" w:hAnsi="Arial" w:cs="Arial"/>
          <w:sz w:val="22"/>
        </w:rPr>
      </w:pPr>
      <w:r w:rsidRPr="00306E85">
        <w:rPr>
          <w:rFonts w:ascii="Arial" w:hAnsi="Arial" w:cs="Arial"/>
          <w:sz w:val="22"/>
        </w:rPr>
        <w:t xml:space="preserve">Strengthen strategic partnerships with employers and higher education. </w:t>
      </w:r>
    </w:p>
    <w:p w14:paraId="6EE5550F" w14:textId="77777777" w:rsidR="00207012" w:rsidRPr="00306E85" w:rsidRDefault="00207012" w:rsidP="006E09F2">
      <w:pPr>
        <w:pStyle w:val="ListParagraph"/>
        <w:numPr>
          <w:ilvl w:val="0"/>
          <w:numId w:val="6"/>
        </w:numPr>
        <w:tabs>
          <w:tab w:val="left" w:pos="450"/>
        </w:tabs>
        <w:autoSpaceDE w:val="0"/>
        <w:autoSpaceDN w:val="0"/>
        <w:adjustRightInd w:val="0"/>
        <w:ind w:left="446"/>
        <w:contextualSpacing w:val="0"/>
        <w:rPr>
          <w:rFonts w:ascii="Arial" w:hAnsi="Arial" w:cs="Arial"/>
          <w:sz w:val="22"/>
        </w:rPr>
      </w:pPr>
      <w:r w:rsidRPr="00306E85">
        <w:rPr>
          <w:rFonts w:ascii="Arial" w:hAnsi="Arial" w:cs="Arial"/>
          <w:sz w:val="22"/>
        </w:rPr>
        <w:t xml:space="preserve">Meet the requirements of the Careers Guidance: guidance for further education colleges and sixth form colleges February 2018.   </w:t>
      </w:r>
    </w:p>
    <w:p w14:paraId="6EFD0A8C" w14:textId="77777777" w:rsidR="00207012" w:rsidRPr="00306E85" w:rsidRDefault="00207012" w:rsidP="00E167FD">
      <w:pPr>
        <w:pStyle w:val="ListParagraph"/>
        <w:numPr>
          <w:ilvl w:val="0"/>
          <w:numId w:val="6"/>
        </w:numPr>
        <w:tabs>
          <w:tab w:val="left" w:pos="450"/>
        </w:tabs>
        <w:autoSpaceDE w:val="0"/>
        <w:autoSpaceDN w:val="0"/>
        <w:adjustRightInd w:val="0"/>
        <w:ind w:left="442" w:hanging="357"/>
        <w:contextualSpacing w:val="0"/>
        <w:rPr>
          <w:rFonts w:ascii="Arial" w:hAnsi="Arial" w:cs="Arial"/>
          <w:sz w:val="22"/>
        </w:rPr>
      </w:pPr>
      <w:r w:rsidRPr="00306E85">
        <w:rPr>
          <w:rFonts w:ascii="Arial" w:hAnsi="Arial" w:cs="Arial"/>
          <w:sz w:val="22"/>
        </w:rPr>
        <w:t xml:space="preserve">Ensure that the Gatsby Benchmarks are fully embedded in our CEIAG Programme.  </w:t>
      </w:r>
    </w:p>
    <w:p w14:paraId="7C8A7E7D" w14:textId="77777777" w:rsidR="00207012" w:rsidRPr="00427993" w:rsidRDefault="00207012" w:rsidP="00084332">
      <w:pPr>
        <w:spacing w:after="0" w:line="240" w:lineRule="auto"/>
        <w:rPr>
          <w:rFonts w:ascii="Arial" w:hAnsi="Arial" w:cs="Arial"/>
          <w:sz w:val="18"/>
          <w:szCs w:val="18"/>
        </w:rPr>
      </w:pPr>
      <w:r w:rsidRPr="00306E85">
        <w:rPr>
          <w:rFonts w:ascii="Arial" w:hAnsi="Arial" w:cs="Arial"/>
        </w:rPr>
        <w:t xml:space="preserve"> </w:t>
      </w:r>
    </w:p>
    <w:p w14:paraId="68237552" w14:textId="77777777" w:rsidR="00D91BA5" w:rsidRDefault="00207012" w:rsidP="00084332">
      <w:pPr>
        <w:spacing w:after="0" w:line="240" w:lineRule="auto"/>
        <w:rPr>
          <w:rFonts w:ascii="Arial" w:hAnsi="Arial" w:cs="Arial"/>
        </w:rPr>
      </w:pPr>
      <w:r w:rsidRPr="00306E85">
        <w:rPr>
          <w:rFonts w:ascii="Arial" w:hAnsi="Arial" w:cs="Arial"/>
        </w:rPr>
        <w:t xml:space="preserve">Thereby we will meet the </w:t>
      </w:r>
      <w:r w:rsidR="00701261" w:rsidRPr="00306E85">
        <w:rPr>
          <w:rFonts w:ascii="Arial" w:hAnsi="Arial" w:cs="Arial"/>
        </w:rPr>
        <w:t xml:space="preserve">College </w:t>
      </w:r>
      <w:r w:rsidRPr="00306E85">
        <w:rPr>
          <w:rFonts w:ascii="Arial" w:hAnsi="Arial" w:cs="Arial"/>
        </w:rPr>
        <w:t>strategic objective</w:t>
      </w:r>
      <w:r w:rsidR="00D91BA5">
        <w:rPr>
          <w:rFonts w:ascii="Arial" w:hAnsi="Arial" w:cs="Arial"/>
        </w:rPr>
        <w:t>s:</w:t>
      </w:r>
    </w:p>
    <w:p w14:paraId="3358CAFE" w14:textId="77777777" w:rsidR="00D91BA5" w:rsidRPr="00E167FD" w:rsidRDefault="00D91BA5" w:rsidP="00084332">
      <w:pPr>
        <w:spacing w:after="0" w:line="240" w:lineRule="auto"/>
        <w:rPr>
          <w:rFonts w:ascii="Arial" w:hAnsi="Arial" w:cs="Arial"/>
          <w:sz w:val="16"/>
        </w:rPr>
      </w:pPr>
    </w:p>
    <w:p w14:paraId="707043F1" w14:textId="77777777" w:rsidR="004F4BBA" w:rsidRPr="004F4BBA" w:rsidRDefault="00D91BA5" w:rsidP="00E167FD">
      <w:pPr>
        <w:spacing w:after="0" w:line="240" w:lineRule="auto"/>
        <w:ind w:left="284"/>
        <w:jc w:val="both"/>
        <w:rPr>
          <w:rFonts w:ascii="Arial" w:eastAsiaTheme="minorHAnsi" w:hAnsi="Arial" w:cs="Arial"/>
          <w:i/>
          <w:lang w:val="en-US"/>
        </w:rPr>
      </w:pPr>
      <w:r w:rsidRPr="004F4BBA">
        <w:rPr>
          <w:rFonts w:ascii="Arial" w:eastAsiaTheme="minorHAnsi" w:hAnsi="Arial" w:cs="Arial"/>
          <w:i/>
          <w:lang w:val="en-US"/>
        </w:rPr>
        <w:t>To provide the highest quality teaching and learning leading to excellent outcomes</w:t>
      </w:r>
    </w:p>
    <w:p w14:paraId="1DEB744E" w14:textId="77777777" w:rsidR="00D91BA5" w:rsidRPr="004F4BBA" w:rsidRDefault="00D91BA5" w:rsidP="00E167FD">
      <w:pPr>
        <w:spacing w:after="0" w:line="240" w:lineRule="auto"/>
        <w:ind w:left="284"/>
        <w:jc w:val="both"/>
        <w:rPr>
          <w:rFonts w:ascii="Arial" w:eastAsiaTheme="minorHAnsi" w:hAnsi="Arial" w:cs="Arial"/>
          <w:i/>
        </w:rPr>
      </w:pPr>
      <w:r w:rsidRPr="004F4BBA">
        <w:rPr>
          <w:rFonts w:ascii="Arial" w:eastAsiaTheme="minorHAnsi" w:hAnsi="Arial" w:cs="Arial"/>
          <w:i/>
          <w:lang w:val="en-US"/>
        </w:rPr>
        <w:t xml:space="preserve">To support the local community and economy by providing </w:t>
      </w:r>
      <w:r w:rsidRPr="004F4BBA">
        <w:rPr>
          <w:rFonts w:ascii="Arial" w:eastAsiaTheme="minorHAnsi" w:hAnsi="Arial" w:cs="Arial"/>
          <w:i/>
        </w:rPr>
        <w:t xml:space="preserve">the broadest range of purposeful and </w:t>
      </w:r>
      <w:r w:rsidRPr="004F4BBA">
        <w:rPr>
          <w:rFonts w:ascii="Arial" w:eastAsiaTheme="minorHAnsi" w:hAnsi="Arial" w:cs="Arial"/>
          <w:i/>
          <w:lang w:val="en-US"/>
        </w:rPr>
        <w:t>appropriate educational opportunities</w:t>
      </w:r>
    </w:p>
    <w:p w14:paraId="6CD9A2A2" w14:textId="77777777" w:rsidR="00D91BA5" w:rsidRPr="004F4BBA" w:rsidRDefault="00D91BA5" w:rsidP="00E167FD">
      <w:pPr>
        <w:spacing w:after="0" w:line="240" w:lineRule="auto"/>
        <w:ind w:left="284"/>
        <w:jc w:val="both"/>
        <w:rPr>
          <w:rFonts w:ascii="Arial" w:eastAsiaTheme="minorHAnsi" w:hAnsi="Arial" w:cs="Arial"/>
          <w:i/>
        </w:rPr>
      </w:pPr>
      <w:r w:rsidRPr="004F4BBA">
        <w:rPr>
          <w:rFonts w:ascii="Arial" w:eastAsiaTheme="minorHAnsi" w:hAnsi="Arial" w:cs="Arial"/>
          <w:i/>
          <w:lang w:val="en-US"/>
        </w:rPr>
        <w:t xml:space="preserve">To provide a </w:t>
      </w:r>
      <w:proofErr w:type="gramStart"/>
      <w:r w:rsidRPr="004F4BBA">
        <w:rPr>
          <w:rFonts w:ascii="Arial" w:eastAsiaTheme="minorHAnsi" w:hAnsi="Arial" w:cs="Arial"/>
          <w:i/>
          <w:lang w:val="en-US"/>
        </w:rPr>
        <w:t>College</w:t>
      </w:r>
      <w:proofErr w:type="gramEnd"/>
      <w:r w:rsidRPr="004F4BBA">
        <w:rPr>
          <w:rFonts w:ascii="Arial" w:eastAsiaTheme="minorHAnsi" w:hAnsi="Arial" w:cs="Arial"/>
          <w:i/>
          <w:lang w:val="en-US"/>
        </w:rPr>
        <w:t xml:space="preserve"> estate and other resources that are fit for 21</w:t>
      </w:r>
      <w:r w:rsidRPr="004F4BBA">
        <w:rPr>
          <w:rFonts w:ascii="Arial" w:eastAsiaTheme="minorHAnsi" w:hAnsi="Arial" w:cs="Arial"/>
          <w:i/>
          <w:vertAlign w:val="superscript"/>
          <w:lang w:val="en-US"/>
        </w:rPr>
        <w:t>st</w:t>
      </w:r>
      <w:r w:rsidRPr="004F4BBA">
        <w:rPr>
          <w:rFonts w:ascii="Arial" w:eastAsiaTheme="minorHAnsi" w:hAnsi="Arial" w:cs="Arial"/>
          <w:i/>
          <w:lang w:val="en-US"/>
        </w:rPr>
        <w:t xml:space="preserve"> century learning</w:t>
      </w:r>
    </w:p>
    <w:p w14:paraId="744119EF" w14:textId="77777777" w:rsidR="00D91BA5" w:rsidRPr="004F4BBA" w:rsidRDefault="00D91BA5" w:rsidP="00E167FD">
      <w:pPr>
        <w:spacing w:after="0" w:line="240" w:lineRule="auto"/>
        <w:ind w:left="284"/>
        <w:jc w:val="both"/>
        <w:rPr>
          <w:rFonts w:asciiTheme="minorHAnsi" w:eastAsiaTheme="minorHAnsi" w:hAnsiTheme="minorHAnsi" w:cstheme="minorBidi"/>
          <w:b/>
          <w:i/>
          <w:lang w:val="en-US"/>
        </w:rPr>
      </w:pPr>
      <w:r w:rsidRPr="004F4BBA">
        <w:rPr>
          <w:rFonts w:ascii="Arial" w:eastAsiaTheme="minorHAnsi" w:hAnsi="Arial" w:cs="Arial"/>
          <w:i/>
          <w:lang w:val="en-US"/>
        </w:rPr>
        <w:t xml:space="preserve">To ensure that the College remains financially sound and </w:t>
      </w:r>
      <w:proofErr w:type="gramStart"/>
      <w:r w:rsidRPr="004F4BBA">
        <w:rPr>
          <w:rFonts w:ascii="Arial" w:eastAsiaTheme="minorHAnsi" w:hAnsi="Arial" w:cs="Arial"/>
          <w:i/>
          <w:lang w:val="en-US"/>
        </w:rPr>
        <w:t>is able to</w:t>
      </w:r>
      <w:proofErr w:type="gramEnd"/>
      <w:r w:rsidRPr="004F4BBA">
        <w:rPr>
          <w:rFonts w:ascii="Arial" w:eastAsiaTheme="minorHAnsi" w:hAnsi="Arial" w:cs="Arial"/>
          <w:i/>
          <w:lang w:val="en-US"/>
        </w:rPr>
        <w:t xml:space="preserve"> respond to the needs of learners, employers and the local community</w:t>
      </w:r>
      <w:r w:rsidRPr="004F4BBA">
        <w:rPr>
          <w:rFonts w:asciiTheme="minorHAnsi" w:eastAsiaTheme="minorHAnsi" w:hAnsiTheme="minorHAnsi" w:cstheme="minorBidi"/>
          <w:b/>
          <w:i/>
          <w:lang w:val="en-US"/>
        </w:rPr>
        <w:t xml:space="preserve"> </w:t>
      </w:r>
    </w:p>
    <w:p w14:paraId="2F23766E" w14:textId="77777777" w:rsidR="00F37CC2" w:rsidRPr="00427993" w:rsidRDefault="00F37CC2" w:rsidP="00D01940">
      <w:pPr>
        <w:pStyle w:val="Header"/>
        <w:tabs>
          <w:tab w:val="clear" w:pos="4513"/>
          <w:tab w:val="clear" w:pos="9026"/>
        </w:tabs>
        <w:spacing w:after="120"/>
        <w:rPr>
          <w:rFonts w:ascii="Arial" w:hAnsi="Arial" w:cs="Arial"/>
          <w:sz w:val="16"/>
        </w:rPr>
      </w:pPr>
    </w:p>
    <w:p w14:paraId="7E831F44" w14:textId="77777777" w:rsidR="00207012" w:rsidRPr="00306E85" w:rsidRDefault="00207012" w:rsidP="00F37CC2">
      <w:pPr>
        <w:pStyle w:val="Heading2"/>
        <w:rPr>
          <w:sz w:val="24"/>
        </w:rPr>
      </w:pPr>
      <w:r w:rsidRPr="00306E85">
        <w:rPr>
          <w:sz w:val="24"/>
        </w:rPr>
        <w:t xml:space="preserve">The eight Gatsby benchmarks of Good Career Guidance </w:t>
      </w:r>
    </w:p>
    <w:p w14:paraId="07537495" w14:textId="77777777" w:rsidR="00F37CC2" w:rsidRPr="00427993" w:rsidRDefault="00F37CC2" w:rsidP="00D01940">
      <w:pPr>
        <w:pStyle w:val="BalloonText"/>
        <w:rPr>
          <w:rFonts w:ascii="Arial" w:hAnsi="Arial" w:cs="Arial"/>
          <w:sz w:val="16"/>
          <w:szCs w:val="22"/>
        </w:rPr>
      </w:pPr>
    </w:p>
    <w:p w14:paraId="27AC3BCA" w14:textId="77777777" w:rsidR="00207012" w:rsidRPr="00306E85" w:rsidRDefault="00207012" w:rsidP="00CD6970">
      <w:pPr>
        <w:numPr>
          <w:ilvl w:val="0"/>
          <w:numId w:val="2"/>
        </w:numPr>
        <w:spacing w:after="0" w:line="240" w:lineRule="auto"/>
        <w:ind w:left="532" w:hanging="446"/>
        <w:rPr>
          <w:rFonts w:ascii="Arial" w:hAnsi="Arial" w:cs="Arial"/>
        </w:rPr>
      </w:pPr>
      <w:r w:rsidRPr="00306E85">
        <w:rPr>
          <w:rFonts w:ascii="Arial" w:hAnsi="Arial" w:cs="Arial"/>
        </w:rPr>
        <w:t xml:space="preserve">A </w:t>
      </w:r>
      <w:proofErr w:type="gramStart"/>
      <w:r w:rsidRPr="00306E85">
        <w:rPr>
          <w:rFonts w:ascii="Arial" w:hAnsi="Arial" w:cs="Arial"/>
        </w:rPr>
        <w:t>stable careers</w:t>
      </w:r>
      <w:proofErr w:type="gramEnd"/>
      <w:r w:rsidRPr="00306E85">
        <w:rPr>
          <w:rFonts w:ascii="Arial" w:hAnsi="Arial" w:cs="Arial"/>
        </w:rPr>
        <w:t xml:space="preserve"> programme </w:t>
      </w:r>
    </w:p>
    <w:p w14:paraId="157E8F0D" w14:textId="77777777" w:rsidR="00207012" w:rsidRPr="00306E85" w:rsidRDefault="00207012" w:rsidP="00CD6970">
      <w:pPr>
        <w:numPr>
          <w:ilvl w:val="0"/>
          <w:numId w:val="2"/>
        </w:numPr>
        <w:spacing w:after="0" w:line="240" w:lineRule="auto"/>
        <w:ind w:left="532" w:hanging="446"/>
        <w:rPr>
          <w:rFonts w:ascii="Arial" w:hAnsi="Arial" w:cs="Arial"/>
        </w:rPr>
      </w:pPr>
      <w:r w:rsidRPr="00306E85">
        <w:rPr>
          <w:rFonts w:ascii="Arial" w:hAnsi="Arial" w:cs="Arial"/>
        </w:rPr>
        <w:t xml:space="preserve">Learning from career and labour market information </w:t>
      </w:r>
    </w:p>
    <w:p w14:paraId="334290F5" w14:textId="77777777" w:rsidR="00207012" w:rsidRPr="00306E85" w:rsidRDefault="00207012" w:rsidP="00CD6970">
      <w:pPr>
        <w:numPr>
          <w:ilvl w:val="0"/>
          <w:numId w:val="2"/>
        </w:numPr>
        <w:spacing w:after="0" w:line="240" w:lineRule="auto"/>
        <w:ind w:left="532" w:hanging="446"/>
        <w:rPr>
          <w:rFonts w:ascii="Arial" w:hAnsi="Arial" w:cs="Arial"/>
        </w:rPr>
      </w:pPr>
      <w:r w:rsidRPr="00306E85">
        <w:rPr>
          <w:rFonts w:ascii="Arial" w:hAnsi="Arial" w:cs="Arial"/>
        </w:rPr>
        <w:t xml:space="preserve">Addressing the needs of each pupil </w:t>
      </w:r>
    </w:p>
    <w:p w14:paraId="1BBFD96D" w14:textId="77777777" w:rsidR="00207012" w:rsidRPr="00306E85" w:rsidRDefault="00207012" w:rsidP="00CD6970">
      <w:pPr>
        <w:numPr>
          <w:ilvl w:val="0"/>
          <w:numId w:val="2"/>
        </w:numPr>
        <w:spacing w:after="0" w:line="240" w:lineRule="auto"/>
        <w:ind w:left="532" w:hanging="446"/>
        <w:rPr>
          <w:rFonts w:ascii="Arial" w:hAnsi="Arial" w:cs="Arial"/>
        </w:rPr>
      </w:pPr>
      <w:r w:rsidRPr="00306E85">
        <w:rPr>
          <w:rFonts w:ascii="Arial" w:hAnsi="Arial" w:cs="Arial"/>
        </w:rPr>
        <w:t xml:space="preserve">Linking curriculum learning to careers </w:t>
      </w:r>
    </w:p>
    <w:p w14:paraId="2A04FCF2" w14:textId="77777777" w:rsidR="00207012" w:rsidRPr="00306E85" w:rsidRDefault="00207012" w:rsidP="00CD6970">
      <w:pPr>
        <w:numPr>
          <w:ilvl w:val="0"/>
          <w:numId w:val="2"/>
        </w:numPr>
        <w:spacing w:after="0" w:line="240" w:lineRule="auto"/>
        <w:ind w:left="532" w:hanging="446"/>
        <w:rPr>
          <w:rFonts w:ascii="Arial" w:hAnsi="Arial" w:cs="Arial"/>
        </w:rPr>
      </w:pPr>
      <w:r w:rsidRPr="00306E85">
        <w:rPr>
          <w:rFonts w:ascii="Arial" w:hAnsi="Arial" w:cs="Arial"/>
        </w:rPr>
        <w:t xml:space="preserve">Encounters with employers and employees </w:t>
      </w:r>
    </w:p>
    <w:p w14:paraId="1C689B4B" w14:textId="77777777" w:rsidR="00207012" w:rsidRPr="00306E85" w:rsidRDefault="00207012" w:rsidP="00CD6970">
      <w:pPr>
        <w:numPr>
          <w:ilvl w:val="0"/>
          <w:numId w:val="2"/>
        </w:numPr>
        <w:spacing w:after="0" w:line="240" w:lineRule="auto"/>
        <w:ind w:left="532" w:hanging="446"/>
        <w:rPr>
          <w:rFonts w:ascii="Arial" w:hAnsi="Arial" w:cs="Arial"/>
        </w:rPr>
      </w:pPr>
      <w:r w:rsidRPr="00306E85">
        <w:rPr>
          <w:rFonts w:ascii="Arial" w:hAnsi="Arial" w:cs="Arial"/>
        </w:rPr>
        <w:t xml:space="preserve">Experiences of workplaces </w:t>
      </w:r>
    </w:p>
    <w:p w14:paraId="741A5BBE" w14:textId="77777777" w:rsidR="00207012" w:rsidRPr="00306E85" w:rsidRDefault="00207012" w:rsidP="00CD6970">
      <w:pPr>
        <w:numPr>
          <w:ilvl w:val="0"/>
          <w:numId w:val="2"/>
        </w:numPr>
        <w:spacing w:after="0" w:line="240" w:lineRule="auto"/>
        <w:ind w:left="532" w:hanging="446"/>
        <w:rPr>
          <w:rFonts w:ascii="Arial" w:hAnsi="Arial" w:cs="Arial"/>
        </w:rPr>
      </w:pPr>
      <w:r w:rsidRPr="00306E85">
        <w:rPr>
          <w:rFonts w:ascii="Arial" w:hAnsi="Arial" w:cs="Arial"/>
        </w:rPr>
        <w:t xml:space="preserve">Encounters with further and higher education </w:t>
      </w:r>
    </w:p>
    <w:p w14:paraId="323E7D83" w14:textId="77777777" w:rsidR="00207012" w:rsidRPr="00306E85" w:rsidRDefault="00207012" w:rsidP="00CD6970">
      <w:pPr>
        <w:numPr>
          <w:ilvl w:val="0"/>
          <w:numId w:val="2"/>
        </w:numPr>
        <w:spacing w:after="0" w:line="240" w:lineRule="auto"/>
        <w:ind w:left="540" w:hanging="450"/>
        <w:rPr>
          <w:rFonts w:ascii="Arial" w:hAnsi="Arial" w:cs="Arial"/>
        </w:rPr>
      </w:pPr>
      <w:r w:rsidRPr="00306E85">
        <w:rPr>
          <w:rFonts w:ascii="Arial" w:hAnsi="Arial" w:cs="Arial"/>
        </w:rPr>
        <w:t xml:space="preserve">Personal guidance </w:t>
      </w:r>
    </w:p>
    <w:p w14:paraId="3142A3F1" w14:textId="64983282" w:rsidR="00F37A5B" w:rsidRDefault="00F37A5B"/>
    <w:p w14:paraId="5ECDFBB0" w14:textId="77777777" w:rsidR="00F37A5B" w:rsidRDefault="00F37A5B" w:rsidP="00F37A5B">
      <w:pPr>
        <w:spacing w:after="0" w:line="240" w:lineRule="auto"/>
      </w:pPr>
    </w:p>
    <w:p w14:paraId="75E2D89B" w14:textId="59ECB591" w:rsidR="004B10CE" w:rsidRPr="004B10CE" w:rsidRDefault="004B10CE" w:rsidP="00F37A5B">
      <w:pPr>
        <w:spacing w:after="0" w:line="240" w:lineRule="auto"/>
        <w:rPr>
          <w:rFonts w:ascii="Arial" w:hAnsi="Arial" w:cs="Arial"/>
        </w:rPr>
        <w:sectPr w:rsidR="004B10CE" w:rsidRPr="004B10CE" w:rsidSect="00F37A5B">
          <w:footerReference w:type="even" r:id="rId12"/>
          <w:footerReference w:type="default" r:id="rId13"/>
          <w:footerReference w:type="first" r:id="rId14"/>
          <w:pgSz w:w="16838" w:h="11906" w:orient="landscape" w:code="9"/>
          <w:pgMar w:top="720" w:right="1152" w:bottom="1152" w:left="1152" w:header="720" w:footer="432" w:gutter="0"/>
          <w:cols w:space="720"/>
        </w:sectPr>
      </w:pPr>
      <w:r w:rsidRPr="004B10CE">
        <w:rPr>
          <w:rFonts w:ascii="Arial" w:hAnsi="Arial" w:cs="Arial"/>
        </w:rPr>
        <w:t xml:space="preserve">The college’s careers programme and enrichment activities </w:t>
      </w:r>
      <w:r w:rsidR="00296922" w:rsidRPr="004B10CE">
        <w:rPr>
          <w:rFonts w:ascii="Arial" w:hAnsi="Arial" w:cs="Arial"/>
        </w:rPr>
        <w:t xml:space="preserve">compliment </w:t>
      </w:r>
      <w:r w:rsidR="00296922">
        <w:rPr>
          <w:rFonts w:ascii="Arial" w:hAnsi="Arial" w:cs="Arial"/>
        </w:rPr>
        <w:t>the</w:t>
      </w:r>
      <w:r>
        <w:rPr>
          <w:rFonts w:ascii="Arial" w:hAnsi="Arial" w:cs="Arial"/>
        </w:rPr>
        <w:t xml:space="preserve"> key themes of the Career Development Framework (April 2021) from the Careers Development Institute (CDI).</w:t>
      </w:r>
    </w:p>
    <w:tbl>
      <w:tblPr>
        <w:tblStyle w:val="TableGrid"/>
        <w:tblW w:w="14652" w:type="dxa"/>
        <w:tblInd w:w="10"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CellMar>
          <w:top w:w="90" w:type="dxa"/>
          <w:left w:w="106" w:type="dxa"/>
          <w:right w:w="12" w:type="dxa"/>
        </w:tblCellMar>
        <w:tblLook w:val="04A0" w:firstRow="1" w:lastRow="0" w:firstColumn="1" w:lastColumn="0" w:noHBand="0" w:noVBand="1"/>
      </w:tblPr>
      <w:tblGrid>
        <w:gridCol w:w="2232"/>
        <w:gridCol w:w="720"/>
        <w:gridCol w:w="11700"/>
      </w:tblGrid>
      <w:tr w:rsidR="00DA7B84" w:rsidRPr="00F37A5B" w14:paraId="2D974B15" w14:textId="77777777" w:rsidTr="003C4A8A">
        <w:trPr>
          <w:trHeight w:val="615"/>
        </w:trPr>
        <w:tc>
          <w:tcPr>
            <w:tcW w:w="2232" w:type="dxa"/>
            <w:shd w:val="clear" w:color="auto" w:fill="DEEAF6" w:themeFill="accent1" w:themeFillTint="33"/>
            <w:vAlign w:val="center"/>
          </w:tcPr>
          <w:p w14:paraId="540067BD" w14:textId="03D6AB67" w:rsidR="00DA7B84" w:rsidRPr="00F37A5B" w:rsidRDefault="00207012" w:rsidP="00F37A5B">
            <w:pPr>
              <w:pStyle w:val="Heading4"/>
              <w:jc w:val="both"/>
              <w:outlineLvl w:val="3"/>
              <w:rPr>
                <w:sz w:val="20"/>
                <w:szCs w:val="20"/>
              </w:rPr>
            </w:pPr>
            <w:r w:rsidRPr="00F37A5B">
              <w:rPr>
                <w:sz w:val="20"/>
                <w:szCs w:val="20"/>
              </w:rPr>
              <w:lastRenderedPageBreak/>
              <w:t xml:space="preserve"> </w:t>
            </w:r>
            <w:r w:rsidR="0007747B" w:rsidRPr="00F37A5B">
              <w:rPr>
                <w:sz w:val="20"/>
                <w:szCs w:val="20"/>
              </w:rPr>
              <w:t xml:space="preserve"> </w:t>
            </w:r>
            <w:r w:rsidR="0007747B" w:rsidRPr="00F37A5B">
              <w:rPr>
                <w:sz w:val="20"/>
                <w:szCs w:val="20"/>
              </w:rPr>
              <w:tab/>
              <w:t xml:space="preserve"> Objectives</w:t>
            </w:r>
          </w:p>
        </w:tc>
        <w:tc>
          <w:tcPr>
            <w:tcW w:w="12420" w:type="dxa"/>
            <w:gridSpan w:val="2"/>
            <w:shd w:val="clear" w:color="auto" w:fill="DEEAF6" w:themeFill="accent1" w:themeFillTint="33"/>
          </w:tcPr>
          <w:p w14:paraId="2E988E49" w14:textId="77777777" w:rsidR="00DA7B84" w:rsidRPr="00F37A5B" w:rsidRDefault="0007747B" w:rsidP="005734A6">
            <w:pPr>
              <w:ind w:right="173"/>
              <w:rPr>
                <w:rFonts w:ascii="Arial" w:hAnsi="Arial" w:cs="Arial"/>
                <w:sz w:val="20"/>
                <w:szCs w:val="20"/>
              </w:rPr>
            </w:pPr>
            <w:r w:rsidRPr="00F37A5B">
              <w:rPr>
                <w:rFonts w:ascii="Arial" w:hAnsi="Arial" w:cs="Arial"/>
                <w:b/>
                <w:sz w:val="20"/>
                <w:szCs w:val="20"/>
              </w:rPr>
              <w:t xml:space="preserve">A structured careers, employability and enterprise programme that meets the requirements of the Gatsby Benchmarks and is embedded within </w:t>
            </w:r>
            <w:proofErr w:type="gramStart"/>
            <w:r w:rsidR="005B05CD" w:rsidRPr="00F37A5B">
              <w:rPr>
                <w:rFonts w:ascii="Arial" w:hAnsi="Arial" w:cs="Arial"/>
                <w:b/>
                <w:sz w:val="20"/>
                <w:szCs w:val="20"/>
              </w:rPr>
              <w:t>College</w:t>
            </w:r>
            <w:proofErr w:type="gramEnd"/>
            <w:r w:rsidR="005B05CD" w:rsidRPr="00F37A5B">
              <w:rPr>
                <w:rFonts w:ascii="Arial" w:hAnsi="Arial" w:cs="Arial"/>
                <w:b/>
                <w:sz w:val="20"/>
                <w:szCs w:val="20"/>
              </w:rPr>
              <w:t xml:space="preserve"> </w:t>
            </w:r>
            <w:r w:rsidRPr="00F37A5B">
              <w:rPr>
                <w:rFonts w:ascii="Arial" w:hAnsi="Arial" w:cs="Arial"/>
                <w:b/>
                <w:sz w:val="20"/>
                <w:szCs w:val="20"/>
              </w:rPr>
              <w:t>struc</w:t>
            </w:r>
            <w:r w:rsidR="0077135B" w:rsidRPr="00F37A5B">
              <w:rPr>
                <w:rFonts w:ascii="Arial" w:hAnsi="Arial" w:cs="Arial"/>
                <w:b/>
                <w:sz w:val="20"/>
                <w:szCs w:val="20"/>
              </w:rPr>
              <w:t>tures</w:t>
            </w:r>
          </w:p>
        </w:tc>
      </w:tr>
      <w:tr w:rsidR="00AA2743" w:rsidRPr="00F37A5B" w14:paraId="72B3A2CA" w14:textId="77777777" w:rsidTr="003C4A8A">
        <w:trPr>
          <w:trHeight w:val="318"/>
        </w:trPr>
        <w:tc>
          <w:tcPr>
            <w:tcW w:w="2232" w:type="dxa"/>
            <w:vMerge w:val="restart"/>
          </w:tcPr>
          <w:p w14:paraId="20281FD3" w14:textId="77777777" w:rsidR="00ED1448" w:rsidRPr="00F37A5B" w:rsidRDefault="006B53C8" w:rsidP="0099225A">
            <w:pPr>
              <w:tabs>
                <w:tab w:val="left" w:pos="330"/>
              </w:tabs>
              <w:spacing w:before="120" w:after="120"/>
              <w:ind w:left="331" w:right="158" w:hanging="331"/>
              <w:rPr>
                <w:rFonts w:ascii="Arial" w:eastAsia="Arial" w:hAnsi="Arial" w:cs="Arial"/>
                <w:sz w:val="20"/>
                <w:szCs w:val="20"/>
              </w:rPr>
            </w:pPr>
            <w:r w:rsidRPr="00F37A5B">
              <w:rPr>
                <w:rFonts w:ascii="Arial" w:hAnsi="Arial" w:cs="Arial"/>
                <w:sz w:val="20"/>
                <w:szCs w:val="20"/>
              </w:rPr>
              <w:t>[</w:t>
            </w:r>
            <w:r w:rsidRPr="00F37A5B">
              <w:rPr>
                <w:rFonts w:ascii="Arial" w:hAnsi="Arial" w:cs="Arial"/>
                <w:b/>
                <w:sz w:val="20"/>
                <w:szCs w:val="20"/>
              </w:rPr>
              <w:t>1</w:t>
            </w:r>
            <w:r w:rsidRPr="00F37A5B">
              <w:rPr>
                <w:rFonts w:ascii="Arial" w:hAnsi="Arial" w:cs="Arial"/>
                <w:sz w:val="20"/>
                <w:szCs w:val="20"/>
              </w:rPr>
              <w:t>]</w:t>
            </w:r>
          </w:p>
          <w:p w14:paraId="3E59A829" w14:textId="77777777" w:rsidR="00AA2743" w:rsidRPr="00F37A5B" w:rsidRDefault="00AA2743" w:rsidP="00366AD7">
            <w:pPr>
              <w:spacing w:before="60"/>
              <w:ind w:right="158"/>
              <w:rPr>
                <w:rFonts w:ascii="Arial" w:hAnsi="Arial" w:cs="Arial"/>
                <w:sz w:val="20"/>
                <w:szCs w:val="20"/>
              </w:rPr>
            </w:pPr>
            <w:r w:rsidRPr="00F37A5B">
              <w:rPr>
                <w:rFonts w:ascii="Arial" w:hAnsi="Arial" w:cs="Arial"/>
                <w:b/>
                <w:sz w:val="20"/>
                <w:szCs w:val="20"/>
              </w:rPr>
              <w:t xml:space="preserve">A </w:t>
            </w:r>
            <w:proofErr w:type="gramStart"/>
            <w:r w:rsidRPr="00F37A5B">
              <w:rPr>
                <w:rFonts w:ascii="Arial" w:hAnsi="Arial" w:cs="Arial"/>
                <w:b/>
                <w:sz w:val="20"/>
                <w:szCs w:val="20"/>
              </w:rPr>
              <w:t>stable careers</w:t>
            </w:r>
            <w:proofErr w:type="gramEnd"/>
            <w:r w:rsidRPr="00F37A5B">
              <w:rPr>
                <w:rFonts w:ascii="Arial" w:hAnsi="Arial" w:cs="Arial"/>
                <w:b/>
                <w:sz w:val="20"/>
                <w:szCs w:val="20"/>
              </w:rPr>
              <w:t xml:space="preserve"> programme</w:t>
            </w:r>
            <w:r w:rsidRPr="00F37A5B">
              <w:rPr>
                <w:rFonts w:ascii="Arial" w:hAnsi="Arial" w:cs="Arial"/>
                <w:sz w:val="20"/>
                <w:szCs w:val="20"/>
              </w:rPr>
              <w:t xml:space="preserve"> </w:t>
            </w:r>
          </w:p>
          <w:p w14:paraId="109503D1" w14:textId="77777777" w:rsidR="00AA2743" w:rsidRPr="00F37A5B" w:rsidRDefault="00AA2743" w:rsidP="001B0D9F">
            <w:pPr>
              <w:tabs>
                <w:tab w:val="left" w:pos="420"/>
              </w:tabs>
              <w:ind w:left="420" w:right="162" w:hanging="360"/>
              <w:rPr>
                <w:rFonts w:ascii="Arial" w:hAnsi="Arial" w:cs="Arial"/>
                <w:sz w:val="20"/>
                <w:szCs w:val="20"/>
              </w:rPr>
            </w:pPr>
            <w:r w:rsidRPr="00F37A5B">
              <w:rPr>
                <w:rFonts w:ascii="Arial" w:hAnsi="Arial" w:cs="Arial"/>
                <w:sz w:val="20"/>
                <w:szCs w:val="20"/>
              </w:rPr>
              <w:t xml:space="preserve">  </w:t>
            </w:r>
          </w:p>
          <w:p w14:paraId="3FC01103" w14:textId="77777777" w:rsidR="00AA2743" w:rsidRPr="00F37A5B" w:rsidRDefault="00AA2743" w:rsidP="001B0D9F">
            <w:pPr>
              <w:tabs>
                <w:tab w:val="left" w:pos="420"/>
              </w:tabs>
              <w:ind w:left="420" w:right="162" w:hanging="360"/>
              <w:rPr>
                <w:rFonts w:ascii="Arial" w:hAnsi="Arial" w:cs="Arial"/>
                <w:sz w:val="20"/>
                <w:szCs w:val="20"/>
              </w:rPr>
            </w:pPr>
            <w:r w:rsidRPr="00F37A5B">
              <w:rPr>
                <w:rFonts w:ascii="Arial" w:hAnsi="Arial" w:cs="Arial"/>
                <w:b/>
                <w:sz w:val="20"/>
                <w:szCs w:val="20"/>
              </w:rPr>
              <w:t xml:space="preserve"> </w:t>
            </w:r>
            <w:r w:rsidRPr="00F37A5B">
              <w:rPr>
                <w:rFonts w:ascii="Arial" w:hAnsi="Arial" w:cs="Arial"/>
                <w:sz w:val="20"/>
                <w:szCs w:val="20"/>
              </w:rPr>
              <w:t xml:space="preserve"> </w:t>
            </w:r>
          </w:p>
          <w:p w14:paraId="465980BF" w14:textId="77777777" w:rsidR="00AA2743" w:rsidRPr="00F37A5B" w:rsidRDefault="00AA2743" w:rsidP="001B0D9F">
            <w:pPr>
              <w:tabs>
                <w:tab w:val="left" w:pos="420"/>
              </w:tabs>
              <w:spacing w:after="60"/>
              <w:ind w:left="418" w:right="158" w:hanging="360"/>
              <w:rPr>
                <w:rFonts w:ascii="Arial" w:hAnsi="Arial" w:cs="Arial"/>
                <w:sz w:val="20"/>
                <w:szCs w:val="20"/>
              </w:rPr>
            </w:pPr>
            <w:r w:rsidRPr="00F37A5B">
              <w:rPr>
                <w:rFonts w:ascii="Arial" w:hAnsi="Arial" w:cs="Arial"/>
                <w:sz w:val="20"/>
                <w:szCs w:val="20"/>
              </w:rPr>
              <w:t xml:space="preserve">  </w:t>
            </w:r>
          </w:p>
        </w:tc>
        <w:tc>
          <w:tcPr>
            <w:tcW w:w="12420" w:type="dxa"/>
            <w:gridSpan w:val="2"/>
            <w:shd w:val="clear" w:color="auto" w:fill="FFF2CC" w:themeFill="accent4" w:themeFillTint="33"/>
          </w:tcPr>
          <w:p w14:paraId="72AD055D" w14:textId="77777777" w:rsidR="00AA2743" w:rsidRPr="00F37A5B" w:rsidRDefault="00AA2743" w:rsidP="0077135B">
            <w:pPr>
              <w:pStyle w:val="Heading3"/>
              <w:outlineLvl w:val="2"/>
              <w:rPr>
                <w:sz w:val="20"/>
                <w:szCs w:val="20"/>
              </w:rPr>
            </w:pPr>
            <w:r w:rsidRPr="00F37A5B">
              <w:rPr>
                <w:sz w:val="20"/>
                <w:szCs w:val="20"/>
              </w:rPr>
              <w:t>Actions</w:t>
            </w:r>
          </w:p>
        </w:tc>
      </w:tr>
      <w:tr w:rsidR="00AA2743" w:rsidRPr="00F37A5B" w14:paraId="6CF0E861" w14:textId="77777777" w:rsidTr="003C4A8A">
        <w:trPr>
          <w:trHeight w:val="372"/>
        </w:trPr>
        <w:tc>
          <w:tcPr>
            <w:tcW w:w="2232" w:type="dxa"/>
            <w:vMerge/>
          </w:tcPr>
          <w:p w14:paraId="70790FB3" w14:textId="77777777" w:rsidR="00AA2743" w:rsidRPr="00F37A5B" w:rsidRDefault="00AA2743" w:rsidP="001B0D9F">
            <w:pPr>
              <w:tabs>
                <w:tab w:val="left" w:pos="420"/>
              </w:tabs>
              <w:ind w:left="420" w:right="162" w:hanging="360"/>
              <w:rPr>
                <w:rFonts w:ascii="Arial" w:hAnsi="Arial" w:cs="Arial"/>
                <w:sz w:val="20"/>
                <w:szCs w:val="20"/>
              </w:rPr>
            </w:pPr>
          </w:p>
        </w:tc>
        <w:tc>
          <w:tcPr>
            <w:tcW w:w="720" w:type="dxa"/>
          </w:tcPr>
          <w:p w14:paraId="6F5C2AA7" w14:textId="77777777" w:rsidR="00AA2743" w:rsidRPr="00F37A5B" w:rsidRDefault="00AA2743" w:rsidP="00903881">
            <w:pPr>
              <w:pStyle w:val="Header"/>
              <w:tabs>
                <w:tab w:val="clear" w:pos="4513"/>
                <w:tab w:val="clear" w:pos="9026"/>
              </w:tabs>
              <w:spacing w:before="60" w:after="60"/>
              <w:rPr>
                <w:rFonts w:ascii="Arial" w:hAnsi="Arial" w:cs="Arial"/>
                <w:sz w:val="20"/>
                <w:szCs w:val="20"/>
              </w:rPr>
            </w:pPr>
            <w:r w:rsidRPr="00F37A5B">
              <w:rPr>
                <w:rFonts w:ascii="Arial" w:hAnsi="Arial" w:cs="Arial"/>
                <w:sz w:val="20"/>
                <w:szCs w:val="20"/>
              </w:rPr>
              <w:t xml:space="preserve">1.1 </w:t>
            </w:r>
          </w:p>
        </w:tc>
        <w:tc>
          <w:tcPr>
            <w:tcW w:w="11700" w:type="dxa"/>
          </w:tcPr>
          <w:p w14:paraId="3DDD46C6" w14:textId="5C0766F9" w:rsidR="00AA2743" w:rsidRPr="00F37A5B" w:rsidRDefault="00AA2743" w:rsidP="007A7D5E">
            <w:pPr>
              <w:pStyle w:val="Header"/>
              <w:tabs>
                <w:tab w:val="clear" w:pos="4513"/>
                <w:tab w:val="clear" w:pos="9026"/>
              </w:tabs>
              <w:spacing w:before="20" w:after="20"/>
              <w:ind w:right="168"/>
              <w:rPr>
                <w:rFonts w:ascii="Arial" w:hAnsi="Arial" w:cs="Arial"/>
                <w:sz w:val="20"/>
                <w:szCs w:val="20"/>
              </w:rPr>
            </w:pPr>
            <w:r w:rsidRPr="00F37A5B">
              <w:rPr>
                <w:rFonts w:ascii="Arial" w:hAnsi="Arial" w:cs="Arial"/>
                <w:sz w:val="20"/>
                <w:szCs w:val="20"/>
              </w:rPr>
              <w:t xml:space="preserve">Named Careers Leaders </w:t>
            </w:r>
            <w:r w:rsidR="005A115A" w:rsidRPr="00F37A5B">
              <w:rPr>
                <w:rFonts w:ascii="Arial" w:hAnsi="Arial" w:cs="Arial"/>
                <w:sz w:val="20"/>
                <w:szCs w:val="20"/>
              </w:rPr>
              <w:t>to ensure the leadership and co</w:t>
            </w:r>
            <w:r w:rsidRPr="00F37A5B">
              <w:rPr>
                <w:rFonts w:ascii="Arial" w:hAnsi="Arial" w:cs="Arial"/>
                <w:sz w:val="20"/>
                <w:szCs w:val="20"/>
              </w:rPr>
              <w:t xml:space="preserve">ordination of a </w:t>
            </w:r>
            <w:r w:rsidR="000A0781" w:rsidRPr="00F37A5B">
              <w:rPr>
                <w:rFonts w:ascii="Arial" w:hAnsi="Arial" w:cs="Arial"/>
                <w:sz w:val="20"/>
                <w:szCs w:val="20"/>
              </w:rPr>
              <w:t>high-quality</w:t>
            </w:r>
            <w:r w:rsidRPr="00F37A5B">
              <w:rPr>
                <w:rFonts w:ascii="Arial" w:hAnsi="Arial" w:cs="Arial"/>
                <w:sz w:val="20"/>
                <w:szCs w:val="20"/>
              </w:rPr>
              <w:t xml:space="preserve"> careers programme. </w:t>
            </w:r>
          </w:p>
        </w:tc>
      </w:tr>
      <w:tr w:rsidR="00AA2743" w:rsidRPr="00F37A5B" w14:paraId="434F6919" w14:textId="77777777" w:rsidTr="003C4A8A">
        <w:trPr>
          <w:trHeight w:val="336"/>
        </w:trPr>
        <w:tc>
          <w:tcPr>
            <w:tcW w:w="2232" w:type="dxa"/>
            <w:vMerge/>
          </w:tcPr>
          <w:p w14:paraId="710FB1E5" w14:textId="77777777" w:rsidR="00AA2743" w:rsidRPr="00F37A5B" w:rsidRDefault="00AA2743" w:rsidP="001B0D9F">
            <w:pPr>
              <w:tabs>
                <w:tab w:val="left" w:pos="420"/>
              </w:tabs>
              <w:ind w:left="420" w:right="162" w:hanging="360"/>
              <w:rPr>
                <w:rFonts w:ascii="Arial" w:hAnsi="Arial" w:cs="Arial"/>
                <w:sz w:val="20"/>
                <w:szCs w:val="20"/>
              </w:rPr>
            </w:pPr>
          </w:p>
        </w:tc>
        <w:tc>
          <w:tcPr>
            <w:tcW w:w="720" w:type="dxa"/>
          </w:tcPr>
          <w:p w14:paraId="02288453" w14:textId="77777777" w:rsidR="00AA2743" w:rsidRPr="00F37A5B" w:rsidRDefault="00AA2743" w:rsidP="00903881">
            <w:pPr>
              <w:spacing w:before="60" w:after="60"/>
              <w:rPr>
                <w:rFonts w:ascii="Arial" w:hAnsi="Arial" w:cs="Arial"/>
                <w:sz w:val="20"/>
                <w:szCs w:val="20"/>
              </w:rPr>
            </w:pPr>
            <w:r w:rsidRPr="00F37A5B">
              <w:rPr>
                <w:rFonts w:ascii="Arial" w:hAnsi="Arial" w:cs="Arial"/>
                <w:sz w:val="20"/>
                <w:szCs w:val="20"/>
              </w:rPr>
              <w:t xml:space="preserve">1.2 </w:t>
            </w:r>
          </w:p>
        </w:tc>
        <w:tc>
          <w:tcPr>
            <w:tcW w:w="11700" w:type="dxa"/>
          </w:tcPr>
          <w:p w14:paraId="67690771" w14:textId="77777777" w:rsidR="00AA2743" w:rsidRPr="00F37A5B" w:rsidRDefault="00AA2743" w:rsidP="007A7D5E">
            <w:pPr>
              <w:pStyle w:val="Header"/>
              <w:tabs>
                <w:tab w:val="clear" w:pos="4513"/>
                <w:tab w:val="clear" w:pos="9026"/>
              </w:tabs>
              <w:spacing w:before="20" w:after="20"/>
              <w:ind w:right="168"/>
              <w:rPr>
                <w:rFonts w:ascii="Arial" w:hAnsi="Arial" w:cs="Arial"/>
                <w:sz w:val="20"/>
                <w:szCs w:val="20"/>
              </w:rPr>
            </w:pPr>
            <w:r w:rsidRPr="00F37A5B">
              <w:rPr>
                <w:rFonts w:ascii="Arial" w:hAnsi="Arial" w:cs="Arial"/>
                <w:sz w:val="20"/>
                <w:szCs w:val="20"/>
              </w:rPr>
              <w:t xml:space="preserve">Publish details of the careers programme so that it is known by learners and parents/guardians, and external stakeholders. </w:t>
            </w:r>
          </w:p>
        </w:tc>
      </w:tr>
      <w:tr w:rsidR="00AA2743" w:rsidRPr="00F37A5B" w14:paraId="15AACB84" w14:textId="77777777" w:rsidTr="003C4A8A">
        <w:trPr>
          <w:trHeight w:val="345"/>
        </w:trPr>
        <w:tc>
          <w:tcPr>
            <w:tcW w:w="2232" w:type="dxa"/>
            <w:vMerge/>
          </w:tcPr>
          <w:p w14:paraId="587FB5E7" w14:textId="77777777" w:rsidR="00AA2743" w:rsidRPr="00F37A5B" w:rsidRDefault="00AA2743" w:rsidP="001B0D9F">
            <w:pPr>
              <w:tabs>
                <w:tab w:val="left" w:pos="420"/>
              </w:tabs>
              <w:ind w:left="420" w:right="162" w:hanging="360"/>
              <w:rPr>
                <w:rFonts w:ascii="Arial" w:hAnsi="Arial" w:cs="Arial"/>
                <w:sz w:val="20"/>
                <w:szCs w:val="20"/>
              </w:rPr>
            </w:pPr>
          </w:p>
        </w:tc>
        <w:tc>
          <w:tcPr>
            <w:tcW w:w="720" w:type="dxa"/>
          </w:tcPr>
          <w:p w14:paraId="3672463F" w14:textId="77777777" w:rsidR="00AA2743" w:rsidRPr="00F37A5B" w:rsidRDefault="00AA2743" w:rsidP="00903881">
            <w:pPr>
              <w:spacing w:before="60" w:after="60"/>
              <w:rPr>
                <w:rFonts w:ascii="Arial" w:hAnsi="Arial" w:cs="Arial"/>
                <w:sz w:val="20"/>
                <w:szCs w:val="20"/>
              </w:rPr>
            </w:pPr>
            <w:r w:rsidRPr="00F37A5B">
              <w:rPr>
                <w:rFonts w:ascii="Arial" w:hAnsi="Arial" w:cs="Arial"/>
                <w:sz w:val="20"/>
                <w:szCs w:val="20"/>
              </w:rPr>
              <w:t xml:space="preserve">1.3 </w:t>
            </w:r>
          </w:p>
        </w:tc>
        <w:tc>
          <w:tcPr>
            <w:tcW w:w="11700" w:type="dxa"/>
          </w:tcPr>
          <w:p w14:paraId="58FDA4DE" w14:textId="77777777" w:rsidR="00AA2743" w:rsidRPr="00F37A5B" w:rsidRDefault="00AA2743" w:rsidP="007A7D5E">
            <w:pPr>
              <w:pStyle w:val="Header"/>
              <w:tabs>
                <w:tab w:val="clear" w:pos="4513"/>
                <w:tab w:val="clear" w:pos="9026"/>
              </w:tabs>
              <w:spacing w:before="20" w:after="20"/>
              <w:ind w:right="168"/>
              <w:rPr>
                <w:rFonts w:ascii="Arial" w:hAnsi="Arial" w:cs="Arial"/>
                <w:sz w:val="20"/>
                <w:szCs w:val="20"/>
              </w:rPr>
            </w:pPr>
            <w:r w:rsidRPr="00F37A5B">
              <w:rPr>
                <w:rFonts w:ascii="Arial" w:hAnsi="Arial" w:cs="Arial"/>
                <w:sz w:val="20"/>
                <w:szCs w:val="20"/>
              </w:rPr>
              <w:t xml:space="preserve">Work in collaboration with external stakeholders to monitor and evaluate impact of the programme. </w:t>
            </w:r>
          </w:p>
        </w:tc>
      </w:tr>
      <w:tr w:rsidR="00AA2743" w:rsidRPr="00F37A5B" w14:paraId="6A794EFE" w14:textId="77777777" w:rsidTr="007A7D5E">
        <w:trPr>
          <w:trHeight w:val="327"/>
        </w:trPr>
        <w:tc>
          <w:tcPr>
            <w:tcW w:w="2232" w:type="dxa"/>
            <w:vMerge/>
          </w:tcPr>
          <w:p w14:paraId="544E4BE3" w14:textId="77777777" w:rsidR="00AA2743" w:rsidRPr="00F37A5B" w:rsidRDefault="00AA2743" w:rsidP="001B0D9F">
            <w:pPr>
              <w:tabs>
                <w:tab w:val="left" w:pos="420"/>
              </w:tabs>
              <w:ind w:left="420" w:right="162" w:hanging="360"/>
              <w:rPr>
                <w:rFonts w:ascii="Arial" w:hAnsi="Arial" w:cs="Arial"/>
                <w:sz w:val="20"/>
                <w:szCs w:val="20"/>
              </w:rPr>
            </w:pPr>
          </w:p>
        </w:tc>
        <w:tc>
          <w:tcPr>
            <w:tcW w:w="720" w:type="dxa"/>
          </w:tcPr>
          <w:p w14:paraId="5AC22180" w14:textId="77777777" w:rsidR="00AA2743" w:rsidRPr="00F37A5B" w:rsidRDefault="00AA2743" w:rsidP="00903881">
            <w:pPr>
              <w:spacing w:before="60" w:after="60"/>
              <w:rPr>
                <w:rFonts w:ascii="Arial" w:hAnsi="Arial" w:cs="Arial"/>
                <w:sz w:val="20"/>
                <w:szCs w:val="20"/>
              </w:rPr>
            </w:pPr>
            <w:r w:rsidRPr="00F37A5B">
              <w:rPr>
                <w:rFonts w:ascii="Arial" w:hAnsi="Arial" w:cs="Arial"/>
                <w:sz w:val="20"/>
                <w:szCs w:val="20"/>
              </w:rPr>
              <w:t xml:space="preserve">1.4 </w:t>
            </w:r>
          </w:p>
        </w:tc>
        <w:tc>
          <w:tcPr>
            <w:tcW w:w="11700" w:type="dxa"/>
          </w:tcPr>
          <w:p w14:paraId="648C03C3" w14:textId="77777777" w:rsidR="00AA2743" w:rsidRPr="00F37A5B" w:rsidRDefault="00AA2743" w:rsidP="007A7D5E">
            <w:pPr>
              <w:pStyle w:val="Header"/>
              <w:tabs>
                <w:tab w:val="clear" w:pos="4513"/>
                <w:tab w:val="clear" w:pos="9026"/>
              </w:tabs>
              <w:spacing w:before="20" w:after="20"/>
              <w:ind w:right="168"/>
              <w:rPr>
                <w:rFonts w:ascii="Arial" w:hAnsi="Arial" w:cs="Arial"/>
                <w:sz w:val="20"/>
                <w:szCs w:val="20"/>
              </w:rPr>
            </w:pPr>
            <w:r w:rsidRPr="00F37A5B">
              <w:rPr>
                <w:rFonts w:ascii="Arial" w:hAnsi="Arial" w:cs="Arial"/>
                <w:sz w:val="20"/>
                <w:szCs w:val="20"/>
              </w:rPr>
              <w:t xml:space="preserve">Routinely review at </w:t>
            </w:r>
            <w:r w:rsidR="00D91BA5" w:rsidRPr="00F37A5B">
              <w:rPr>
                <w:rFonts w:ascii="Arial" w:hAnsi="Arial" w:cs="Arial"/>
                <w:sz w:val="20"/>
                <w:szCs w:val="20"/>
              </w:rPr>
              <w:t>CLT</w:t>
            </w:r>
            <w:r w:rsidRPr="00F37A5B">
              <w:rPr>
                <w:rFonts w:ascii="Arial" w:hAnsi="Arial" w:cs="Arial"/>
                <w:sz w:val="20"/>
                <w:szCs w:val="20"/>
              </w:rPr>
              <w:t xml:space="preserve">, the operational plan attached to this strategy.  </w:t>
            </w:r>
          </w:p>
        </w:tc>
      </w:tr>
      <w:tr w:rsidR="00111405" w:rsidRPr="00F37A5B" w14:paraId="7FF900F9" w14:textId="77777777" w:rsidTr="003C4A8A">
        <w:trPr>
          <w:trHeight w:val="345"/>
        </w:trPr>
        <w:tc>
          <w:tcPr>
            <w:tcW w:w="2232" w:type="dxa"/>
            <w:vMerge/>
          </w:tcPr>
          <w:p w14:paraId="4AD8497A" w14:textId="77777777" w:rsidR="00111405" w:rsidRPr="00F37A5B" w:rsidRDefault="00111405" w:rsidP="001B0D9F">
            <w:pPr>
              <w:tabs>
                <w:tab w:val="left" w:pos="420"/>
              </w:tabs>
              <w:ind w:left="420" w:right="162" w:hanging="360"/>
              <w:rPr>
                <w:rFonts w:ascii="Arial" w:hAnsi="Arial" w:cs="Arial"/>
                <w:sz w:val="20"/>
                <w:szCs w:val="20"/>
              </w:rPr>
            </w:pPr>
          </w:p>
        </w:tc>
        <w:tc>
          <w:tcPr>
            <w:tcW w:w="12420" w:type="dxa"/>
            <w:gridSpan w:val="2"/>
          </w:tcPr>
          <w:p w14:paraId="6C18C107" w14:textId="0CB212F8" w:rsidR="00111405" w:rsidRPr="00F37A5B" w:rsidRDefault="00045CC4" w:rsidP="00F37A5B">
            <w:pPr>
              <w:pStyle w:val="ListParagraph"/>
              <w:numPr>
                <w:ilvl w:val="1"/>
                <w:numId w:val="12"/>
              </w:numPr>
              <w:spacing w:after="120"/>
              <w:ind w:left="619" w:right="259" w:hanging="619"/>
              <w:contextualSpacing w:val="0"/>
              <w:rPr>
                <w:rFonts w:ascii="Arial" w:hAnsi="Arial" w:cs="Arial"/>
                <w:sz w:val="20"/>
              </w:rPr>
            </w:pPr>
            <w:r w:rsidRPr="00F37A5B">
              <w:rPr>
                <w:rFonts w:ascii="Arial" w:hAnsi="Arial" w:cs="Arial"/>
                <w:sz w:val="20"/>
              </w:rPr>
              <w:t>At induction learners are provided with a clear programme of careers activities determined by their level of study.  Careers to create menus for distribution to personal coaches</w:t>
            </w:r>
          </w:p>
          <w:p w14:paraId="19C8AF8D" w14:textId="66974ACB" w:rsidR="00045CC4" w:rsidRPr="00F37A5B" w:rsidRDefault="00045CC4" w:rsidP="00F37A5B">
            <w:pPr>
              <w:pStyle w:val="ListParagraph"/>
              <w:numPr>
                <w:ilvl w:val="1"/>
                <w:numId w:val="12"/>
              </w:numPr>
              <w:spacing w:after="120"/>
              <w:ind w:left="619" w:right="259" w:hanging="619"/>
              <w:contextualSpacing w:val="0"/>
              <w:rPr>
                <w:rFonts w:ascii="Arial" w:hAnsi="Arial" w:cs="Arial"/>
                <w:sz w:val="20"/>
              </w:rPr>
            </w:pPr>
            <w:r w:rsidRPr="00F37A5B">
              <w:rPr>
                <w:rFonts w:ascii="Arial" w:hAnsi="Arial" w:cs="Arial"/>
                <w:sz w:val="20"/>
              </w:rPr>
              <w:t xml:space="preserve">Website to include the range of activities differentiated by level of study but in its broadest sense but this provides an overview to parents.  </w:t>
            </w:r>
          </w:p>
          <w:p w14:paraId="71576199" w14:textId="551D49E7" w:rsidR="00045CC4" w:rsidRPr="00F37A5B" w:rsidRDefault="00045CC4" w:rsidP="00F37A5B">
            <w:pPr>
              <w:pStyle w:val="ListParagraph"/>
              <w:numPr>
                <w:ilvl w:val="1"/>
                <w:numId w:val="12"/>
              </w:numPr>
              <w:spacing w:after="120"/>
              <w:ind w:left="619" w:right="259" w:hanging="619"/>
              <w:contextualSpacing w:val="0"/>
              <w:rPr>
                <w:rFonts w:ascii="Arial" w:hAnsi="Arial" w:cs="Arial"/>
                <w:sz w:val="20"/>
              </w:rPr>
            </w:pPr>
            <w:r w:rsidRPr="00F37A5B">
              <w:rPr>
                <w:rFonts w:ascii="Arial" w:hAnsi="Arial" w:cs="Arial"/>
                <w:sz w:val="20"/>
              </w:rPr>
              <w:t>Termly meetings with a small working group – the Careers Board comprising employers (</w:t>
            </w:r>
            <w:proofErr w:type="spellStart"/>
            <w:r w:rsidRPr="00F37A5B">
              <w:rPr>
                <w:rFonts w:ascii="Arial" w:hAnsi="Arial" w:cs="Arial"/>
                <w:sz w:val="20"/>
              </w:rPr>
              <w:t>e.g</w:t>
            </w:r>
            <w:proofErr w:type="spellEnd"/>
            <w:r w:rsidRPr="00F37A5B">
              <w:rPr>
                <w:rFonts w:ascii="Arial" w:hAnsi="Arial" w:cs="Arial"/>
                <w:sz w:val="20"/>
              </w:rPr>
              <w:t xml:space="preserve"> Howells, CEC Coordinator Nathan Hutchinson, two representatives of the student body, </w:t>
            </w:r>
            <w:proofErr w:type="gramStart"/>
            <w:r w:rsidRPr="00F37A5B">
              <w:rPr>
                <w:rFonts w:ascii="Arial" w:hAnsi="Arial" w:cs="Arial"/>
                <w:sz w:val="20"/>
              </w:rPr>
              <w:t>CL</w:t>
            </w:r>
            <w:proofErr w:type="gramEnd"/>
            <w:r w:rsidRPr="00F37A5B">
              <w:rPr>
                <w:rFonts w:ascii="Arial" w:hAnsi="Arial" w:cs="Arial"/>
                <w:sz w:val="20"/>
              </w:rPr>
              <w:t xml:space="preserve"> and Careers Adviser, two representatives from teaching staff).  Clear focus to gain feedback </w:t>
            </w:r>
            <w:r w:rsidR="00185DFC" w:rsidRPr="00F37A5B">
              <w:rPr>
                <w:rFonts w:ascii="Arial" w:hAnsi="Arial" w:cs="Arial"/>
                <w:sz w:val="20"/>
              </w:rPr>
              <w:t>on the delivery and impact of the careers programme.</w:t>
            </w:r>
          </w:p>
          <w:p w14:paraId="529E89FB" w14:textId="77777777" w:rsidR="00185DFC" w:rsidRDefault="00185DFC" w:rsidP="00F37A5B">
            <w:pPr>
              <w:pStyle w:val="ListParagraph"/>
              <w:numPr>
                <w:ilvl w:val="1"/>
                <w:numId w:val="12"/>
              </w:numPr>
              <w:spacing w:before="60" w:after="60"/>
              <w:ind w:left="616" w:right="264" w:hanging="616"/>
              <w:rPr>
                <w:rFonts w:ascii="Arial" w:hAnsi="Arial" w:cs="Arial"/>
                <w:sz w:val="20"/>
              </w:rPr>
            </w:pPr>
            <w:r w:rsidRPr="00F37A5B">
              <w:rPr>
                <w:rFonts w:ascii="Arial" w:hAnsi="Arial" w:cs="Arial"/>
                <w:sz w:val="20"/>
              </w:rPr>
              <w:t>Termly report produced by Careers to inform CLT.</w:t>
            </w:r>
          </w:p>
          <w:p w14:paraId="6687BA0A" w14:textId="624A2C9E" w:rsidR="003C4A8A" w:rsidRPr="00F37A5B" w:rsidRDefault="003C4A8A" w:rsidP="007A7D5E">
            <w:pPr>
              <w:pStyle w:val="ListParagraph"/>
              <w:ind w:left="619" w:right="259"/>
              <w:contextualSpacing w:val="0"/>
              <w:rPr>
                <w:rFonts w:ascii="Arial" w:hAnsi="Arial" w:cs="Arial"/>
                <w:sz w:val="20"/>
              </w:rPr>
            </w:pPr>
          </w:p>
        </w:tc>
      </w:tr>
      <w:tr w:rsidR="00770539" w:rsidRPr="00F37A5B" w14:paraId="21821847" w14:textId="77777777" w:rsidTr="003C4A8A">
        <w:trPr>
          <w:trHeight w:val="624"/>
        </w:trPr>
        <w:tc>
          <w:tcPr>
            <w:tcW w:w="2232" w:type="dxa"/>
            <w:vMerge w:val="restart"/>
          </w:tcPr>
          <w:p w14:paraId="0EA74D84" w14:textId="77777777" w:rsidR="00770539" w:rsidRPr="00F37A5B" w:rsidRDefault="00770539" w:rsidP="001B0D9F">
            <w:pPr>
              <w:tabs>
                <w:tab w:val="left" w:pos="330"/>
              </w:tabs>
              <w:spacing w:before="120" w:after="120"/>
              <w:ind w:left="331" w:right="158" w:hanging="360"/>
              <w:rPr>
                <w:rFonts w:ascii="Arial" w:eastAsia="Arial" w:hAnsi="Arial" w:cs="Arial"/>
                <w:sz w:val="20"/>
                <w:szCs w:val="20"/>
              </w:rPr>
            </w:pPr>
            <w:r w:rsidRPr="00F37A5B">
              <w:rPr>
                <w:rFonts w:ascii="Arial" w:hAnsi="Arial" w:cs="Arial"/>
                <w:sz w:val="20"/>
                <w:szCs w:val="20"/>
              </w:rPr>
              <w:t>[</w:t>
            </w:r>
            <w:r w:rsidRPr="00F37A5B">
              <w:rPr>
                <w:rFonts w:ascii="Arial" w:hAnsi="Arial" w:cs="Arial"/>
                <w:b/>
                <w:sz w:val="20"/>
                <w:szCs w:val="20"/>
              </w:rPr>
              <w:t>2</w:t>
            </w:r>
            <w:r w:rsidRPr="00F37A5B">
              <w:rPr>
                <w:rFonts w:ascii="Arial" w:hAnsi="Arial" w:cs="Arial"/>
                <w:sz w:val="20"/>
                <w:szCs w:val="20"/>
              </w:rPr>
              <w:t>]</w:t>
            </w:r>
          </w:p>
          <w:p w14:paraId="43557A93" w14:textId="77777777" w:rsidR="00770539" w:rsidRPr="00F37A5B" w:rsidRDefault="00770539" w:rsidP="00366AD7">
            <w:pPr>
              <w:ind w:right="162"/>
              <w:rPr>
                <w:rFonts w:ascii="Arial" w:hAnsi="Arial" w:cs="Arial"/>
                <w:sz w:val="20"/>
                <w:szCs w:val="20"/>
              </w:rPr>
            </w:pPr>
            <w:r w:rsidRPr="00F37A5B">
              <w:rPr>
                <w:rFonts w:ascii="Arial" w:hAnsi="Arial" w:cs="Arial"/>
                <w:b/>
                <w:sz w:val="20"/>
                <w:szCs w:val="20"/>
              </w:rPr>
              <w:t>Learning from career and labour market information</w:t>
            </w:r>
            <w:r w:rsidRPr="00F37A5B">
              <w:rPr>
                <w:rFonts w:ascii="Arial" w:hAnsi="Arial" w:cs="Arial"/>
                <w:sz w:val="20"/>
                <w:szCs w:val="20"/>
              </w:rPr>
              <w:t xml:space="preserve">  </w:t>
            </w:r>
          </w:p>
        </w:tc>
        <w:tc>
          <w:tcPr>
            <w:tcW w:w="12420" w:type="dxa"/>
            <w:gridSpan w:val="2"/>
            <w:shd w:val="clear" w:color="auto" w:fill="DEEAF6" w:themeFill="accent1" w:themeFillTint="33"/>
            <w:vAlign w:val="center"/>
          </w:tcPr>
          <w:p w14:paraId="414C2707" w14:textId="77777777" w:rsidR="00770539" w:rsidRPr="00F37A5B" w:rsidRDefault="00770539" w:rsidP="00B5038A">
            <w:pPr>
              <w:spacing w:after="60"/>
              <w:ind w:right="78"/>
              <w:rPr>
                <w:rFonts w:ascii="Arial" w:hAnsi="Arial" w:cs="Arial"/>
                <w:sz w:val="20"/>
                <w:szCs w:val="20"/>
              </w:rPr>
            </w:pPr>
            <w:r w:rsidRPr="00F37A5B">
              <w:rPr>
                <w:rFonts w:ascii="Arial" w:hAnsi="Arial" w:cs="Arial"/>
                <w:b/>
                <w:sz w:val="20"/>
                <w:szCs w:val="20"/>
              </w:rPr>
              <w:t>Develop and provide learners, their parents/guardians access to good quality information about future study options and labour market opportunities</w:t>
            </w:r>
          </w:p>
        </w:tc>
      </w:tr>
      <w:tr w:rsidR="00770539" w:rsidRPr="00F37A5B" w14:paraId="367EF52B" w14:textId="77777777" w:rsidTr="003C4A8A">
        <w:trPr>
          <w:trHeight w:val="300"/>
        </w:trPr>
        <w:tc>
          <w:tcPr>
            <w:tcW w:w="2232" w:type="dxa"/>
            <w:vMerge/>
          </w:tcPr>
          <w:p w14:paraId="16EA2261" w14:textId="77777777" w:rsidR="00770539" w:rsidRPr="00F37A5B" w:rsidRDefault="00770539" w:rsidP="001B0D9F">
            <w:pPr>
              <w:tabs>
                <w:tab w:val="left" w:pos="420"/>
              </w:tabs>
              <w:ind w:left="420" w:hanging="360"/>
              <w:rPr>
                <w:rFonts w:ascii="Arial" w:hAnsi="Arial" w:cs="Arial"/>
                <w:sz w:val="20"/>
                <w:szCs w:val="20"/>
              </w:rPr>
            </w:pPr>
          </w:p>
        </w:tc>
        <w:tc>
          <w:tcPr>
            <w:tcW w:w="12420" w:type="dxa"/>
            <w:gridSpan w:val="2"/>
            <w:shd w:val="clear" w:color="auto" w:fill="FFF2CC" w:themeFill="accent4" w:themeFillTint="33"/>
          </w:tcPr>
          <w:p w14:paraId="2F359AC3" w14:textId="77777777" w:rsidR="00770539" w:rsidRPr="00F37A5B" w:rsidRDefault="00770539" w:rsidP="007A7D5E">
            <w:pPr>
              <w:pStyle w:val="Heading3"/>
              <w:outlineLvl w:val="2"/>
              <w:rPr>
                <w:sz w:val="20"/>
                <w:szCs w:val="20"/>
              </w:rPr>
            </w:pPr>
            <w:r w:rsidRPr="00F37A5B">
              <w:rPr>
                <w:sz w:val="20"/>
                <w:szCs w:val="20"/>
              </w:rPr>
              <w:t>Actions</w:t>
            </w:r>
          </w:p>
        </w:tc>
      </w:tr>
      <w:tr w:rsidR="00770539" w:rsidRPr="00F37A5B" w14:paraId="199AFD60" w14:textId="77777777" w:rsidTr="007A7D5E">
        <w:trPr>
          <w:trHeight w:val="525"/>
        </w:trPr>
        <w:tc>
          <w:tcPr>
            <w:tcW w:w="2232" w:type="dxa"/>
            <w:vMerge/>
          </w:tcPr>
          <w:p w14:paraId="3F9053A7" w14:textId="77777777" w:rsidR="00770539" w:rsidRPr="00F37A5B" w:rsidRDefault="00770539" w:rsidP="001B0D9F">
            <w:pPr>
              <w:tabs>
                <w:tab w:val="left" w:pos="420"/>
              </w:tabs>
              <w:ind w:left="420" w:hanging="360"/>
              <w:rPr>
                <w:rFonts w:ascii="Arial" w:hAnsi="Arial" w:cs="Arial"/>
                <w:sz w:val="20"/>
                <w:szCs w:val="20"/>
              </w:rPr>
            </w:pPr>
          </w:p>
        </w:tc>
        <w:tc>
          <w:tcPr>
            <w:tcW w:w="720" w:type="dxa"/>
          </w:tcPr>
          <w:p w14:paraId="1EE61020" w14:textId="77777777" w:rsidR="00770539" w:rsidRPr="00F37A5B" w:rsidRDefault="00770539" w:rsidP="00903881">
            <w:pPr>
              <w:pStyle w:val="Header"/>
              <w:tabs>
                <w:tab w:val="clear" w:pos="4513"/>
                <w:tab w:val="clear" w:pos="9026"/>
              </w:tabs>
              <w:spacing w:before="60" w:after="60"/>
              <w:rPr>
                <w:rFonts w:ascii="Arial" w:hAnsi="Arial" w:cs="Arial"/>
                <w:sz w:val="20"/>
                <w:szCs w:val="20"/>
              </w:rPr>
            </w:pPr>
            <w:r w:rsidRPr="00F37A5B">
              <w:rPr>
                <w:rFonts w:ascii="Arial" w:hAnsi="Arial" w:cs="Arial"/>
                <w:sz w:val="20"/>
                <w:szCs w:val="20"/>
              </w:rPr>
              <w:t xml:space="preserve">2.1 </w:t>
            </w:r>
          </w:p>
        </w:tc>
        <w:tc>
          <w:tcPr>
            <w:tcW w:w="11700" w:type="dxa"/>
          </w:tcPr>
          <w:p w14:paraId="7B056906" w14:textId="77777777" w:rsidR="00770539" w:rsidRPr="00F37A5B" w:rsidRDefault="00770539" w:rsidP="007A7D5E">
            <w:pPr>
              <w:pStyle w:val="Header"/>
              <w:tabs>
                <w:tab w:val="clear" w:pos="4513"/>
                <w:tab w:val="clear" w:pos="9026"/>
              </w:tabs>
              <w:spacing w:before="20" w:after="20"/>
              <w:ind w:right="258"/>
              <w:rPr>
                <w:rFonts w:ascii="Arial" w:hAnsi="Arial" w:cs="Arial"/>
                <w:sz w:val="20"/>
                <w:szCs w:val="20"/>
              </w:rPr>
            </w:pPr>
            <w:r w:rsidRPr="00F37A5B">
              <w:rPr>
                <w:rFonts w:ascii="Arial" w:hAnsi="Arial" w:cs="Arial"/>
                <w:sz w:val="20"/>
                <w:szCs w:val="20"/>
              </w:rPr>
              <w:t>Provide adequate and appropriate advertising of a range of LMI and CEIAG services in accessible and learner</w:t>
            </w:r>
            <w:r w:rsidR="00D91BA5" w:rsidRPr="00F37A5B">
              <w:rPr>
                <w:rFonts w:ascii="Arial" w:hAnsi="Arial" w:cs="Arial"/>
                <w:sz w:val="20"/>
                <w:szCs w:val="20"/>
              </w:rPr>
              <w:t>/parent</w:t>
            </w:r>
            <w:r w:rsidRPr="00F37A5B">
              <w:rPr>
                <w:rFonts w:ascii="Arial" w:hAnsi="Arial" w:cs="Arial"/>
                <w:sz w:val="20"/>
                <w:szCs w:val="20"/>
              </w:rPr>
              <w:t xml:space="preserve"> friendly formats. </w:t>
            </w:r>
          </w:p>
        </w:tc>
      </w:tr>
      <w:tr w:rsidR="00770539" w:rsidRPr="00F37A5B" w14:paraId="5F3FB5B4" w14:textId="77777777" w:rsidTr="007A7D5E">
        <w:trPr>
          <w:trHeight w:val="345"/>
        </w:trPr>
        <w:tc>
          <w:tcPr>
            <w:tcW w:w="2232" w:type="dxa"/>
            <w:vMerge/>
          </w:tcPr>
          <w:p w14:paraId="69F6F875" w14:textId="77777777" w:rsidR="00770539" w:rsidRPr="00F37A5B" w:rsidRDefault="00770539" w:rsidP="001B0D9F">
            <w:pPr>
              <w:tabs>
                <w:tab w:val="left" w:pos="420"/>
              </w:tabs>
              <w:ind w:left="420" w:hanging="360"/>
              <w:rPr>
                <w:rFonts w:ascii="Arial" w:hAnsi="Arial" w:cs="Arial"/>
                <w:sz w:val="20"/>
                <w:szCs w:val="20"/>
              </w:rPr>
            </w:pPr>
          </w:p>
        </w:tc>
        <w:tc>
          <w:tcPr>
            <w:tcW w:w="720" w:type="dxa"/>
          </w:tcPr>
          <w:p w14:paraId="42A67D44" w14:textId="77777777" w:rsidR="00770539" w:rsidRPr="00F37A5B" w:rsidRDefault="00770539" w:rsidP="003C4A8A">
            <w:pPr>
              <w:spacing w:before="60" w:after="60"/>
              <w:rPr>
                <w:rFonts w:ascii="Arial" w:hAnsi="Arial" w:cs="Arial"/>
                <w:sz w:val="20"/>
                <w:szCs w:val="20"/>
              </w:rPr>
            </w:pPr>
            <w:r w:rsidRPr="00F37A5B">
              <w:rPr>
                <w:rFonts w:ascii="Arial" w:hAnsi="Arial" w:cs="Arial"/>
                <w:sz w:val="20"/>
                <w:szCs w:val="20"/>
              </w:rPr>
              <w:t xml:space="preserve">2.2 </w:t>
            </w:r>
          </w:p>
        </w:tc>
        <w:tc>
          <w:tcPr>
            <w:tcW w:w="11700" w:type="dxa"/>
          </w:tcPr>
          <w:p w14:paraId="08206E9A" w14:textId="77777777" w:rsidR="00770539" w:rsidRPr="00F37A5B" w:rsidRDefault="00770539" w:rsidP="007A7D5E">
            <w:pPr>
              <w:pStyle w:val="Header"/>
              <w:tabs>
                <w:tab w:val="clear" w:pos="4513"/>
                <w:tab w:val="clear" w:pos="9026"/>
              </w:tabs>
              <w:spacing w:before="20" w:after="20"/>
              <w:ind w:right="258"/>
              <w:rPr>
                <w:rFonts w:ascii="Arial" w:hAnsi="Arial" w:cs="Arial"/>
                <w:sz w:val="20"/>
                <w:szCs w:val="20"/>
              </w:rPr>
            </w:pPr>
            <w:r w:rsidRPr="00F37A5B">
              <w:rPr>
                <w:rFonts w:ascii="Arial" w:hAnsi="Arial" w:cs="Arial"/>
                <w:sz w:val="20"/>
                <w:szCs w:val="20"/>
              </w:rPr>
              <w:t xml:space="preserve">To ensure all staff maintain up to date CPD and LMI training. </w:t>
            </w:r>
          </w:p>
        </w:tc>
      </w:tr>
      <w:tr w:rsidR="00770539" w:rsidRPr="00F37A5B" w14:paraId="615DC0DD" w14:textId="77777777" w:rsidTr="007A7D5E">
        <w:trPr>
          <w:trHeight w:val="345"/>
        </w:trPr>
        <w:tc>
          <w:tcPr>
            <w:tcW w:w="2232" w:type="dxa"/>
            <w:vMerge/>
          </w:tcPr>
          <w:p w14:paraId="2A2A973A" w14:textId="77777777" w:rsidR="00770539" w:rsidRPr="00F37A5B" w:rsidRDefault="00770539" w:rsidP="001B0D9F">
            <w:pPr>
              <w:tabs>
                <w:tab w:val="left" w:pos="420"/>
              </w:tabs>
              <w:ind w:left="420" w:hanging="360"/>
              <w:rPr>
                <w:rFonts w:ascii="Arial" w:hAnsi="Arial" w:cs="Arial"/>
                <w:sz w:val="20"/>
                <w:szCs w:val="20"/>
              </w:rPr>
            </w:pPr>
          </w:p>
        </w:tc>
        <w:tc>
          <w:tcPr>
            <w:tcW w:w="720" w:type="dxa"/>
          </w:tcPr>
          <w:p w14:paraId="3EF867EF" w14:textId="77777777" w:rsidR="00770539" w:rsidRPr="00F37A5B" w:rsidRDefault="00770539" w:rsidP="003C4A8A">
            <w:pPr>
              <w:spacing w:before="60" w:after="60"/>
              <w:rPr>
                <w:rFonts w:ascii="Arial" w:hAnsi="Arial" w:cs="Arial"/>
                <w:sz w:val="20"/>
                <w:szCs w:val="20"/>
              </w:rPr>
            </w:pPr>
            <w:r w:rsidRPr="00F37A5B">
              <w:rPr>
                <w:rFonts w:ascii="Arial" w:hAnsi="Arial" w:cs="Arial"/>
                <w:sz w:val="20"/>
                <w:szCs w:val="20"/>
              </w:rPr>
              <w:t xml:space="preserve">2.3 </w:t>
            </w:r>
          </w:p>
        </w:tc>
        <w:tc>
          <w:tcPr>
            <w:tcW w:w="11700" w:type="dxa"/>
          </w:tcPr>
          <w:p w14:paraId="5AB809D3" w14:textId="77777777" w:rsidR="00770539" w:rsidRPr="00F37A5B" w:rsidRDefault="00770539" w:rsidP="007A7D5E">
            <w:pPr>
              <w:pStyle w:val="Header"/>
              <w:tabs>
                <w:tab w:val="clear" w:pos="4513"/>
                <w:tab w:val="clear" w:pos="9026"/>
              </w:tabs>
              <w:spacing w:before="20" w:after="20"/>
              <w:ind w:right="258"/>
              <w:rPr>
                <w:rFonts w:ascii="Arial" w:hAnsi="Arial" w:cs="Arial"/>
                <w:sz w:val="20"/>
                <w:szCs w:val="20"/>
              </w:rPr>
            </w:pPr>
            <w:r w:rsidRPr="00F37A5B">
              <w:rPr>
                <w:rFonts w:ascii="Arial" w:hAnsi="Arial" w:cs="Arial"/>
                <w:sz w:val="20"/>
                <w:szCs w:val="20"/>
              </w:rPr>
              <w:t xml:space="preserve">To use up to date LMI to support learner with their future study options and decision-making for their next steps. </w:t>
            </w:r>
          </w:p>
        </w:tc>
      </w:tr>
      <w:tr w:rsidR="00770539" w:rsidRPr="00F37A5B" w14:paraId="3E1F902C" w14:textId="77777777" w:rsidTr="00A92161">
        <w:trPr>
          <w:trHeight w:val="615"/>
        </w:trPr>
        <w:tc>
          <w:tcPr>
            <w:tcW w:w="2232" w:type="dxa"/>
            <w:vMerge/>
          </w:tcPr>
          <w:p w14:paraId="64BCB6A0" w14:textId="77777777" w:rsidR="00770539" w:rsidRPr="00F37A5B" w:rsidRDefault="00770539" w:rsidP="001B0D9F">
            <w:pPr>
              <w:tabs>
                <w:tab w:val="left" w:pos="420"/>
              </w:tabs>
              <w:ind w:left="420" w:hanging="360"/>
              <w:rPr>
                <w:rFonts w:ascii="Arial" w:hAnsi="Arial" w:cs="Arial"/>
                <w:sz w:val="20"/>
                <w:szCs w:val="20"/>
              </w:rPr>
            </w:pPr>
          </w:p>
        </w:tc>
        <w:tc>
          <w:tcPr>
            <w:tcW w:w="720" w:type="dxa"/>
          </w:tcPr>
          <w:p w14:paraId="36B6F7E2" w14:textId="77777777" w:rsidR="00770539" w:rsidRPr="00F37A5B" w:rsidRDefault="00770539" w:rsidP="00903881">
            <w:pPr>
              <w:spacing w:before="60" w:after="60"/>
              <w:rPr>
                <w:rFonts w:ascii="Arial" w:hAnsi="Arial" w:cs="Arial"/>
                <w:sz w:val="20"/>
                <w:szCs w:val="20"/>
              </w:rPr>
            </w:pPr>
            <w:r w:rsidRPr="00F37A5B">
              <w:rPr>
                <w:rFonts w:ascii="Arial" w:hAnsi="Arial" w:cs="Arial"/>
                <w:sz w:val="20"/>
                <w:szCs w:val="20"/>
              </w:rPr>
              <w:t xml:space="preserve">2.4 </w:t>
            </w:r>
          </w:p>
        </w:tc>
        <w:tc>
          <w:tcPr>
            <w:tcW w:w="11700" w:type="dxa"/>
          </w:tcPr>
          <w:p w14:paraId="24507830" w14:textId="5BACD584" w:rsidR="00770539" w:rsidRPr="003C4A8A" w:rsidRDefault="0093020B" w:rsidP="007A7D5E">
            <w:pPr>
              <w:spacing w:before="20" w:after="20"/>
              <w:rPr>
                <w:rFonts w:ascii="Arial" w:eastAsiaTheme="minorHAnsi" w:hAnsi="Arial" w:cs="Arial"/>
                <w:color w:val="auto"/>
                <w:sz w:val="20"/>
                <w:szCs w:val="20"/>
              </w:rPr>
            </w:pPr>
            <w:r w:rsidRPr="00F37A5B">
              <w:rPr>
                <w:rFonts w:ascii="Arial" w:hAnsi="Arial" w:cs="Arial"/>
                <w:sz w:val="20"/>
                <w:szCs w:val="20"/>
              </w:rPr>
              <w:t xml:space="preserve">Provide a range of platforms for accessing information including employer and HE encounters and provide a targeted option day event for students with SEND and their families to explore future next steps. </w:t>
            </w:r>
          </w:p>
        </w:tc>
      </w:tr>
    </w:tbl>
    <w:p w14:paraId="3A49F9D8" w14:textId="7876C72A" w:rsidR="003C4A8A" w:rsidRDefault="003C4A8A" w:rsidP="003C4A8A">
      <w:pPr>
        <w:spacing w:after="0"/>
        <w:rPr>
          <w:sz w:val="12"/>
        </w:rPr>
      </w:pPr>
    </w:p>
    <w:p w14:paraId="7FC39F4C" w14:textId="77777777" w:rsidR="003C4A8A" w:rsidRPr="003C4A8A" w:rsidRDefault="003C4A8A" w:rsidP="003C4A8A">
      <w:pPr>
        <w:spacing w:after="0"/>
        <w:rPr>
          <w:sz w:val="12"/>
        </w:rPr>
      </w:pPr>
    </w:p>
    <w:tbl>
      <w:tblPr>
        <w:tblStyle w:val="TableGrid"/>
        <w:tblW w:w="14652" w:type="dxa"/>
        <w:tblInd w:w="10"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CellMar>
          <w:top w:w="90" w:type="dxa"/>
          <w:left w:w="106" w:type="dxa"/>
          <w:right w:w="12" w:type="dxa"/>
        </w:tblCellMar>
        <w:tblLook w:val="04A0" w:firstRow="1" w:lastRow="0" w:firstColumn="1" w:lastColumn="0" w:noHBand="0" w:noVBand="1"/>
      </w:tblPr>
      <w:tblGrid>
        <w:gridCol w:w="2232"/>
        <w:gridCol w:w="12420"/>
      </w:tblGrid>
      <w:tr w:rsidR="00770539" w:rsidRPr="00F37A5B" w14:paraId="62DC0048" w14:textId="77777777" w:rsidTr="003C4A8A">
        <w:trPr>
          <w:trHeight w:val="345"/>
        </w:trPr>
        <w:tc>
          <w:tcPr>
            <w:tcW w:w="2232" w:type="dxa"/>
          </w:tcPr>
          <w:p w14:paraId="5BEAAD71" w14:textId="77777777" w:rsidR="00770539" w:rsidRPr="00F37A5B" w:rsidRDefault="00770539" w:rsidP="001B0D9F">
            <w:pPr>
              <w:tabs>
                <w:tab w:val="left" w:pos="420"/>
              </w:tabs>
              <w:ind w:left="420" w:hanging="360"/>
              <w:rPr>
                <w:rFonts w:ascii="Arial" w:hAnsi="Arial" w:cs="Arial"/>
                <w:sz w:val="20"/>
                <w:szCs w:val="20"/>
              </w:rPr>
            </w:pPr>
          </w:p>
        </w:tc>
        <w:tc>
          <w:tcPr>
            <w:tcW w:w="12420" w:type="dxa"/>
          </w:tcPr>
          <w:p w14:paraId="66167B3D" w14:textId="436DAD78" w:rsidR="00770539" w:rsidRPr="00F37A5B" w:rsidRDefault="00E2744C" w:rsidP="00A92161">
            <w:pPr>
              <w:tabs>
                <w:tab w:val="left" w:pos="601"/>
              </w:tabs>
              <w:spacing w:after="120"/>
              <w:ind w:left="616" w:right="259" w:hanging="616"/>
              <w:rPr>
                <w:rFonts w:ascii="Arial" w:hAnsi="Arial" w:cs="Arial"/>
                <w:sz w:val="20"/>
                <w:szCs w:val="20"/>
              </w:rPr>
            </w:pPr>
            <w:r w:rsidRPr="00F37A5B">
              <w:rPr>
                <w:rFonts w:ascii="Arial" w:hAnsi="Arial" w:cs="Arial"/>
                <w:sz w:val="20"/>
                <w:szCs w:val="20"/>
              </w:rPr>
              <w:t xml:space="preserve">2.1 </w:t>
            </w:r>
            <w:r w:rsidR="00A92161">
              <w:rPr>
                <w:rFonts w:ascii="Arial" w:hAnsi="Arial" w:cs="Arial"/>
                <w:sz w:val="20"/>
                <w:szCs w:val="20"/>
              </w:rPr>
              <w:tab/>
            </w:r>
            <w:r w:rsidRPr="00F37A5B">
              <w:rPr>
                <w:rFonts w:ascii="Arial" w:hAnsi="Arial" w:cs="Arial"/>
                <w:sz w:val="20"/>
                <w:szCs w:val="20"/>
              </w:rPr>
              <w:t xml:space="preserve">Each main teaching block/area to have a dedicated careers board, increasing careers visibility.  </w:t>
            </w:r>
            <w:proofErr w:type="gramStart"/>
            <w:r w:rsidRPr="00F37A5B">
              <w:rPr>
                <w:rFonts w:ascii="Arial" w:hAnsi="Arial" w:cs="Arial"/>
                <w:sz w:val="20"/>
                <w:szCs w:val="20"/>
              </w:rPr>
              <w:t>Careers</w:t>
            </w:r>
            <w:proofErr w:type="gramEnd"/>
            <w:r w:rsidRPr="00F37A5B">
              <w:rPr>
                <w:rFonts w:ascii="Arial" w:hAnsi="Arial" w:cs="Arial"/>
                <w:sz w:val="20"/>
                <w:szCs w:val="20"/>
              </w:rPr>
              <w:t xml:space="preserve"> newsletter created by Careers with SSM/Head of Division input on college website and careers section of </w:t>
            </w:r>
            <w:r w:rsidR="000A0781" w:rsidRPr="00F37A5B">
              <w:rPr>
                <w:rFonts w:ascii="Arial" w:hAnsi="Arial" w:cs="Arial"/>
                <w:sz w:val="20"/>
                <w:szCs w:val="20"/>
              </w:rPr>
              <w:t>Moodle</w:t>
            </w:r>
            <w:r w:rsidRPr="00F37A5B">
              <w:rPr>
                <w:rFonts w:ascii="Arial" w:hAnsi="Arial" w:cs="Arial"/>
                <w:sz w:val="20"/>
                <w:szCs w:val="20"/>
              </w:rPr>
              <w:t>.</w:t>
            </w:r>
          </w:p>
          <w:p w14:paraId="14E82D8E" w14:textId="0340C6F8" w:rsidR="00E2744C" w:rsidRPr="00F37A5B" w:rsidRDefault="00E2744C" w:rsidP="00A92161">
            <w:pPr>
              <w:tabs>
                <w:tab w:val="left" w:pos="601"/>
              </w:tabs>
              <w:spacing w:after="120"/>
              <w:ind w:left="616" w:right="259" w:hanging="616"/>
              <w:rPr>
                <w:rFonts w:ascii="Arial" w:hAnsi="Arial" w:cs="Arial"/>
                <w:sz w:val="20"/>
                <w:szCs w:val="20"/>
              </w:rPr>
            </w:pPr>
            <w:r w:rsidRPr="00F37A5B">
              <w:rPr>
                <w:rFonts w:ascii="Arial" w:hAnsi="Arial" w:cs="Arial"/>
                <w:sz w:val="20"/>
                <w:szCs w:val="20"/>
              </w:rPr>
              <w:t xml:space="preserve">2.2 </w:t>
            </w:r>
            <w:r w:rsidR="00A92161">
              <w:rPr>
                <w:rFonts w:ascii="Arial" w:hAnsi="Arial" w:cs="Arial"/>
                <w:sz w:val="20"/>
                <w:szCs w:val="20"/>
              </w:rPr>
              <w:tab/>
            </w:r>
            <w:r w:rsidRPr="00F37A5B">
              <w:rPr>
                <w:rFonts w:ascii="Arial" w:hAnsi="Arial" w:cs="Arial"/>
                <w:sz w:val="20"/>
                <w:szCs w:val="20"/>
              </w:rPr>
              <w:t xml:space="preserve">Liaison with Staff Development Unit to ensure all staff receive industry relevant CPD </w:t>
            </w:r>
            <w:proofErr w:type="spellStart"/>
            <w:proofErr w:type="gramStart"/>
            <w:r w:rsidR="000A0781" w:rsidRPr="00F37A5B">
              <w:rPr>
                <w:rFonts w:ascii="Arial" w:hAnsi="Arial" w:cs="Arial"/>
                <w:sz w:val="20"/>
                <w:szCs w:val="20"/>
              </w:rPr>
              <w:t>eg</w:t>
            </w:r>
            <w:proofErr w:type="spellEnd"/>
            <w:proofErr w:type="gramEnd"/>
            <w:r w:rsidRPr="00F37A5B">
              <w:rPr>
                <w:rFonts w:ascii="Arial" w:hAnsi="Arial" w:cs="Arial"/>
                <w:sz w:val="20"/>
                <w:szCs w:val="20"/>
              </w:rPr>
              <w:t xml:space="preserve"> one day’s staff development earmarked at Industry Day, teaching staff/professional support staff link up with employers/universities to update knowledge.</w:t>
            </w:r>
          </w:p>
          <w:p w14:paraId="550CB080" w14:textId="70F30A21" w:rsidR="00E2744C" w:rsidRPr="00F37A5B" w:rsidRDefault="00E2744C" w:rsidP="00A92161">
            <w:pPr>
              <w:tabs>
                <w:tab w:val="left" w:pos="601"/>
              </w:tabs>
              <w:spacing w:after="120"/>
              <w:ind w:left="616" w:right="259" w:hanging="616"/>
              <w:rPr>
                <w:rFonts w:ascii="Arial" w:hAnsi="Arial" w:cs="Arial"/>
                <w:sz w:val="20"/>
                <w:szCs w:val="20"/>
              </w:rPr>
            </w:pPr>
            <w:r w:rsidRPr="00F37A5B">
              <w:rPr>
                <w:rFonts w:ascii="Arial" w:hAnsi="Arial" w:cs="Arial"/>
                <w:sz w:val="20"/>
                <w:szCs w:val="20"/>
              </w:rPr>
              <w:t xml:space="preserve">2.4 </w:t>
            </w:r>
            <w:r w:rsidR="00A92161">
              <w:rPr>
                <w:rFonts w:ascii="Arial" w:hAnsi="Arial" w:cs="Arial"/>
                <w:sz w:val="20"/>
                <w:szCs w:val="20"/>
              </w:rPr>
              <w:tab/>
            </w:r>
            <w:r w:rsidR="00AC1371" w:rsidRPr="00F37A5B">
              <w:rPr>
                <w:rFonts w:ascii="Arial" w:hAnsi="Arial" w:cs="Arial"/>
                <w:sz w:val="20"/>
                <w:szCs w:val="20"/>
              </w:rPr>
              <w:t xml:space="preserve">Increased usage of </w:t>
            </w:r>
            <w:proofErr w:type="spellStart"/>
            <w:r w:rsidR="00AC1371" w:rsidRPr="00F37A5B">
              <w:rPr>
                <w:rFonts w:ascii="Arial" w:hAnsi="Arial" w:cs="Arial"/>
                <w:sz w:val="20"/>
                <w:szCs w:val="20"/>
              </w:rPr>
              <w:t>Unifrog</w:t>
            </w:r>
            <w:proofErr w:type="spellEnd"/>
            <w:r w:rsidR="00AC1371" w:rsidRPr="00F37A5B">
              <w:rPr>
                <w:rFonts w:ascii="Arial" w:hAnsi="Arial" w:cs="Arial"/>
                <w:sz w:val="20"/>
                <w:szCs w:val="20"/>
              </w:rPr>
              <w:t xml:space="preserve"> as the platform for recording interventions (activities are occurring but not recorded centrally)</w:t>
            </w:r>
          </w:p>
        </w:tc>
      </w:tr>
    </w:tbl>
    <w:p w14:paraId="2D03A592" w14:textId="0EC32F5B" w:rsidR="00292A7D" w:rsidRPr="00F37A5B" w:rsidRDefault="00292A7D" w:rsidP="00CB7445">
      <w:pPr>
        <w:pStyle w:val="Header"/>
        <w:tabs>
          <w:tab w:val="clear" w:pos="4513"/>
          <w:tab w:val="clear" w:pos="9026"/>
        </w:tabs>
        <w:rPr>
          <w:rFonts w:ascii="Arial" w:hAnsi="Arial" w:cs="Arial"/>
          <w:sz w:val="20"/>
          <w:szCs w:val="20"/>
        </w:rPr>
      </w:pPr>
    </w:p>
    <w:tbl>
      <w:tblPr>
        <w:tblStyle w:val="TableGrid"/>
        <w:tblW w:w="14652" w:type="dxa"/>
        <w:tblInd w:w="10" w:type="dxa"/>
        <w:tblCellMar>
          <w:top w:w="90" w:type="dxa"/>
          <w:left w:w="106" w:type="dxa"/>
          <w:right w:w="12" w:type="dxa"/>
        </w:tblCellMar>
        <w:tblLook w:val="04A0" w:firstRow="1" w:lastRow="0" w:firstColumn="1" w:lastColumn="0" w:noHBand="0" w:noVBand="1"/>
      </w:tblPr>
      <w:tblGrid>
        <w:gridCol w:w="2232"/>
        <w:gridCol w:w="720"/>
        <w:gridCol w:w="11700"/>
      </w:tblGrid>
      <w:tr w:rsidR="00292A7D" w:rsidRPr="00306E85" w14:paraId="73CE3BFC" w14:textId="77777777" w:rsidTr="003C4A8A">
        <w:trPr>
          <w:trHeight w:val="606"/>
        </w:trPr>
        <w:tc>
          <w:tcPr>
            <w:tcW w:w="223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EEAF6" w:themeFill="accent1" w:themeFillTint="33"/>
            <w:vAlign w:val="center"/>
          </w:tcPr>
          <w:p w14:paraId="7FF39C97" w14:textId="77777777" w:rsidR="00292A7D" w:rsidRPr="00306E85" w:rsidRDefault="00292A7D" w:rsidP="00B5038A">
            <w:pPr>
              <w:pStyle w:val="Heading4"/>
              <w:outlineLvl w:val="3"/>
            </w:pPr>
            <w:r w:rsidRPr="00306E85">
              <w:t>Objectives</w:t>
            </w:r>
          </w:p>
        </w:tc>
        <w:tc>
          <w:tcPr>
            <w:tcW w:w="1242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EEAF6" w:themeFill="accent1" w:themeFillTint="33"/>
            <w:vAlign w:val="center"/>
          </w:tcPr>
          <w:p w14:paraId="3FCB42CB" w14:textId="77777777" w:rsidR="00292A7D" w:rsidRPr="00306E85" w:rsidRDefault="00292A7D" w:rsidP="00B5038A">
            <w:pPr>
              <w:spacing w:after="60"/>
              <w:ind w:right="168"/>
              <w:rPr>
                <w:rFonts w:ascii="Arial" w:hAnsi="Arial" w:cs="Arial"/>
              </w:rPr>
            </w:pPr>
            <w:r w:rsidRPr="00306E85">
              <w:rPr>
                <w:rFonts w:ascii="Arial" w:hAnsi="Arial" w:cs="Arial"/>
                <w:b/>
              </w:rPr>
              <w:t xml:space="preserve">Raise aspirations and challenge stereotypes by raising awareness of the wider options, through a range of interventions, </w:t>
            </w:r>
            <w:proofErr w:type="gramStart"/>
            <w:r w:rsidRPr="00306E85">
              <w:rPr>
                <w:rFonts w:ascii="Arial" w:hAnsi="Arial" w:cs="Arial"/>
                <w:b/>
              </w:rPr>
              <w:t>initiatives</w:t>
            </w:r>
            <w:proofErr w:type="gramEnd"/>
            <w:r w:rsidRPr="00306E85">
              <w:rPr>
                <w:rFonts w:ascii="Arial" w:hAnsi="Arial" w:cs="Arial"/>
                <w:b/>
              </w:rPr>
              <w:t xml:space="preserve"> and employer encounters</w:t>
            </w:r>
          </w:p>
        </w:tc>
      </w:tr>
      <w:tr w:rsidR="00BA797C" w:rsidRPr="00306E85" w14:paraId="1370043B" w14:textId="77777777" w:rsidTr="003C4A8A">
        <w:trPr>
          <w:trHeight w:val="318"/>
        </w:trPr>
        <w:tc>
          <w:tcPr>
            <w:tcW w:w="2232" w:type="dxa"/>
            <w:vMerge w:val="restart"/>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9E0355F" w14:textId="77777777" w:rsidR="00BA797C" w:rsidRPr="00306E85" w:rsidRDefault="00BA797C" w:rsidP="00366AD7">
            <w:pPr>
              <w:tabs>
                <w:tab w:val="left" w:pos="330"/>
              </w:tabs>
              <w:spacing w:before="120" w:after="120"/>
              <w:ind w:left="331" w:right="158" w:hanging="271"/>
              <w:rPr>
                <w:rFonts w:ascii="Arial" w:eastAsia="Arial" w:hAnsi="Arial" w:cs="Arial"/>
              </w:rPr>
            </w:pPr>
            <w:r w:rsidRPr="00306E85">
              <w:rPr>
                <w:rFonts w:ascii="Arial" w:hAnsi="Arial" w:cs="Arial"/>
              </w:rPr>
              <w:t>[</w:t>
            </w:r>
            <w:r w:rsidRPr="00306E85">
              <w:rPr>
                <w:rFonts w:ascii="Arial" w:hAnsi="Arial" w:cs="Arial"/>
                <w:b/>
              </w:rPr>
              <w:t>3</w:t>
            </w:r>
            <w:r w:rsidRPr="00306E85">
              <w:rPr>
                <w:rFonts w:ascii="Arial" w:hAnsi="Arial" w:cs="Arial"/>
              </w:rPr>
              <w:t>]</w:t>
            </w:r>
          </w:p>
          <w:p w14:paraId="396C5D0C" w14:textId="77777777" w:rsidR="00BA797C" w:rsidRPr="00306E85" w:rsidRDefault="00BA797C" w:rsidP="00EF296C">
            <w:pPr>
              <w:ind w:left="60" w:right="162" w:hanging="1"/>
              <w:rPr>
                <w:rFonts w:ascii="Arial" w:hAnsi="Arial" w:cs="Arial"/>
              </w:rPr>
            </w:pPr>
            <w:r w:rsidRPr="00306E85">
              <w:rPr>
                <w:rFonts w:ascii="Arial" w:hAnsi="Arial" w:cs="Arial"/>
                <w:b/>
              </w:rPr>
              <w:t>Addressing the needs of each student</w:t>
            </w:r>
          </w:p>
        </w:tc>
        <w:tc>
          <w:tcPr>
            <w:tcW w:w="1242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2CC" w:themeFill="accent4" w:themeFillTint="33"/>
          </w:tcPr>
          <w:p w14:paraId="0D3A5F8B" w14:textId="77777777" w:rsidR="00BA797C" w:rsidRPr="00306E85" w:rsidRDefault="00BA797C" w:rsidP="00604EBE">
            <w:pPr>
              <w:spacing w:after="60"/>
              <w:ind w:right="78"/>
              <w:rPr>
                <w:rFonts w:ascii="Arial" w:hAnsi="Arial" w:cs="Arial"/>
                <w:b/>
              </w:rPr>
            </w:pPr>
            <w:r w:rsidRPr="008A41A1">
              <w:rPr>
                <w:rFonts w:ascii="Arial" w:hAnsi="Arial" w:cs="Arial"/>
                <w:b/>
                <w:sz w:val="20"/>
              </w:rPr>
              <w:t>Actions</w:t>
            </w:r>
          </w:p>
        </w:tc>
      </w:tr>
      <w:tr w:rsidR="00BA797C" w:rsidRPr="00F37A5B" w14:paraId="724BBBC5" w14:textId="77777777" w:rsidTr="007A7D5E">
        <w:trPr>
          <w:trHeight w:val="579"/>
        </w:trPr>
        <w:tc>
          <w:tcPr>
            <w:tcW w:w="2232" w:type="dxa"/>
            <w:vMerge/>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B5F0FC5" w14:textId="77777777" w:rsidR="00BA797C" w:rsidRPr="00F37A5B" w:rsidRDefault="00BA797C" w:rsidP="00366AD7">
            <w:pPr>
              <w:tabs>
                <w:tab w:val="left" w:pos="420"/>
              </w:tabs>
              <w:ind w:left="420" w:hanging="271"/>
              <w:rPr>
                <w:rFonts w:ascii="Arial" w:hAnsi="Arial" w:cs="Arial"/>
                <w:sz w:val="20"/>
                <w:szCs w:val="20"/>
              </w:rPr>
            </w:pPr>
          </w:p>
        </w:tc>
        <w:tc>
          <w:tcPr>
            <w:tcW w:w="7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8ECC539" w14:textId="77777777" w:rsidR="00BA797C" w:rsidRPr="00F37A5B" w:rsidRDefault="00BA797C" w:rsidP="007A7D5E">
            <w:pPr>
              <w:pStyle w:val="Header"/>
              <w:tabs>
                <w:tab w:val="clear" w:pos="4513"/>
                <w:tab w:val="clear" w:pos="9026"/>
              </w:tabs>
              <w:spacing w:before="20" w:after="20"/>
              <w:rPr>
                <w:rFonts w:ascii="Arial" w:hAnsi="Arial" w:cs="Arial"/>
                <w:sz w:val="20"/>
                <w:szCs w:val="20"/>
              </w:rPr>
            </w:pPr>
            <w:r w:rsidRPr="00F37A5B">
              <w:rPr>
                <w:rFonts w:ascii="Arial" w:hAnsi="Arial" w:cs="Arial"/>
                <w:sz w:val="20"/>
                <w:szCs w:val="20"/>
              </w:rPr>
              <w:t xml:space="preserve">3.1 </w:t>
            </w:r>
          </w:p>
        </w:tc>
        <w:tc>
          <w:tcPr>
            <w:tcW w:w="1170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E56C837" w14:textId="77777777" w:rsidR="00BA797C" w:rsidRPr="00F37A5B" w:rsidRDefault="00BA797C" w:rsidP="007A7D5E">
            <w:pPr>
              <w:pStyle w:val="Header"/>
              <w:tabs>
                <w:tab w:val="clear" w:pos="4513"/>
                <w:tab w:val="clear" w:pos="9026"/>
              </w:tabs>
              <w:spacing w:before="20" w:after="20"/>
              <w:ind w:right="168"/>
              <w:rPr>
                <w:rFonts w:ascii="Arial" w:hAnsi="Arial" w:cs="Arial"/>
                <w:sz w:val="20"/>
                <w:szCs w:val="20"/>
              </w:rPr>
            </w:pPr>
            <w:r w:rsidRPr="00F37A5B">
              <w:rPr>
                <w:rFonts w:ascii="Arial" w:hAnsi="Arial" w:cs="Arial"/>
                <w:sz w:val="20"/>
                <w:szCs w:val="20"/>
              </w:rPr>
              <w:t xml:space="preserve">Work in collaboration with curriculum and college support teams to tailor CEIAG according to learners’ individual </w:t>
            </w:r>
            <w:proofErr w:type="gramStart"/>
            <w:r w:rsidRPr="00F37A5B">
              <w:rPr>
                <w:rFonts w:ascii="Arial" w:hAnsi="Arial" w:cs="Arial"/>
                <w:sz w:val="20"/>
                <w:szCs w:val="20"/>
              </w:rPr>
              <w:t>needs, and</w:t>
            </w:r>
            <w:proofErr w:type="gramEnd"/>
            <w:r w:rsidRPr="00F37A5B">
              <w:rPr>
                <w:rFonts w:ascii="Arial" w:hAnsi="Arial" w:cs="Arial"/>
                <w:sz w:val="20"/>
                <w:szCs w:val="20"/>
              </w:rPr>
              <w:t xml:space="preserve"> embed CEIAG appropriately within each curriculum. </w:t>
            </w:r>
          </w:p>
        </w:tc>
      </w:tr>
      <w:tr w:rsidR="00BA797C" w:rsidRPr="00F37A5B" w14:paraId="17ABF95F" w14:textId="77777777" w:rsidTr="007A7D5E">
        <w:trPr>
          <w:trHeight w:val="570"/>
        </w:trPr>
        <w:tc>
          <w:tcPr>
            <w:tcW w:w="2232" w:type="dxa"/>
            <w:vMerge/>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E6F73F1" w14:textId="77777777" w:rsidR="00BA797C" w:rsidRPr="00F37A5B" w:rsidRDefault="00BA797C" w:rsidP="00366AD7">
            <w:pPr>
              <w:tabs>
                <w:tab w:val="left" w:pos="420"/>
              </w:tabs>
              <w:ind w:left="420" w:hanging="271"/>
              <w:rPr>
                <w:rFonts w:ascii="Arial" w:hAnsi="Arial" w:cs="Arial"/>
                <w:sz w:val="20"/>
                <w:szCs w:val="20"/>
              </w:rPr>
            </w:pPr>
          </w:p>
        </w:tc>
        <w:tc>
          <w:tcPr>
            <w:tcW w:w="7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4BFDCA8" w14:textId="77777777" w:rsidR="00BA797C" w:rsidRPr="00F37A5B" w:rsidRDefault="00BA797C" w:rsidP="007A7D5E">
            <w:pPr>
              <w:spacing w:before="20" w:after="20"/>
              <w:rPr>
                <w:rFonts w:ascii="Arial" w:hAnsi="Arial" w:cs="Arial"/>
                <w:sz w:val="20"/>
                <w:szCs w:val="20"/>
              </w:rPr>
            </w:pPr>
            <w:r w:rsidRPr="00F37A5B">
              <w:rPr>
                <w:rFonts w:ascii="Arial" w:hAnsi="Arial" w:cs="Arial"/>
                <w:sz w:val="20"/>
                <w:szCs w:val="20"/>
              </w:rPr>
              <w:t xml:space="preserve">3.2 </w:t>
            </w:r>
          </w:p>
        </w:tc>
        <w:tc>
          <w:tcPr>
            <w:tcW w:w="1170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F811FC0" w14:textId="77777777" w:rsidR="00BA797C" w:rsidRPr="00F37A5B" w:rsidRDefault="00BA797C" w:rsidP="007A7D5E">
            <w:pPr>
              <w:pStyle w:val="Header"/>
              <w:tabs>
                <w:tab w:val="clear" w:pos="4513"/>
                <w:tab w:val="clear" w:pos="9026"/>
              </w:tabs>
              <w:spacing w:before="20" w:after="20"/>
              <w:ind w:right="168"/>
              <w:rPr>
                <w:rFonts w:ascii="Arial" w:hAnsi="Arial" w:cs="Arial"/>
                <w:sz w:val="20"/>
                <w:szCs w:val="20"/>
              </w:rPr>
            </w:pPr>
            <w:r w:rsidRPr="00F37A5B">
              <w:rPr>
                <w:rFonts w:ascii="Arial" w:hAnsi="Arial" w:cs="Arial"/>
                <w:sz w:val="20"/>
                <w:szCs w:val="20"/>
              </w:rPr>
              <w:t xml:space="preserve">Provide a range of activities and initiatives that broaden horizons and access to networks (Career Ready, Social Action projects, Girls in </w:t>
            </w:r>
            <w:r w:rsidR="00D91BA5" w:rsidRPr="00F37A5B">
              <w:rPr>
                <w:rFonts w:ascii="Arial" w:hAnsi="Arial" w:cs="Arial"/>
                <w:sz w:val="20"/>
                <w:szCs w:val="20"/>
              </w:rPr>
              <w:t>STEM,</w:t>
            </w:r>
            <w:r w:rsidRPr="00F37A5B">
              <w:rPr>
                <w:rFonts w:ascii="Arial" w:hAnsi="Arial" w:cs="Arial"/>
                <w:sz w:val="20"/>
                <w:szCs w:val="20"/>
              </w:rPr>
              <w:t xml:space="preserve"> Degree Apprenticeships, Oxbridge)  </w:t>
            </w:r>
          </w:p>
        </w:tc>
      </w:tr>
      <w:tr w:rsidR="00BA797C" w:rsidRPr="00F37A5B" w14:paraId="447F1D5A" w14:textId="77777777" w:rsidTr="007A7D5E">
        <w:trPr>
          <w:trHeight w:val="309"/>
        </w:trPr>
        <w:tc>
          <w:tcPr>
            <w:tcW w:w="2232" w:type="dxa"/>
            <w:vMerge/>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B8A654A" w14:textId="77777777" w:rsidR="00BA797C" w:rsidRPr="00F37A5B" w:rsidRDefault="00BA797C" w:rsidP="00366AD7">
            <w:pPr>
              <w:tabs>
                <w:tab w:val="left" w:pos="420"/>
              </w:tabs>
              <w:ind w:left="420" w:hanging="271"/>
              <w:rPr>
                <w:rFonts w:ascii="Arial" w:hAnsi="Arial" w:cs="Arial"/>
                <w:sz w:val="20"/>
                <w:szCs w:val="20"/>
              </w:rPr>
            </w:pPr>
          </w:p>
        </w:tc>
        <w:tc>
          <w:tcPr>
            <w:tcW w:w="7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75C8F11" w14:textId="77777777" w:rsidR="00BA797C" w:rsidRPr="00F37A5B" w:rsidRDefault="00BA797C" w:rsidP="007A7D5E">
            <w:pPr>
              <w:spacing w:before="20" w:after="20"/>
              <w:rPr>
                <w:rFonts w:ascii="Arial" w:hAnsi="Arial" w:cs="Arial"/>
                <w:sz w:val="20"/>
                <w:szCs w:val="20"/>
              </w:rPr>
            </w:pPr>
            <w:r w:rsidRPr="00F37A5B">
              <w:rPr>
                <w:rFonts w:ascii="Arial" w:hAnsi="Arial" w:cs="Arial"/>
                <w:sz w:val="20"/>
                <w:szCs w:val="20"/>
              </w:rPr>
              <w:t xml:space="preserve">3.3 </w:t>
            </w:r>
          </w:p>
        </w:tc>
        <w:tc>
          <w:tcPr>
            <w:tcW w:w="1170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4E94815" w14:textId="77777777" w:rsidR="00BA797C" w:rsidRPr="00F37A5B" w:rsidRDefault="00BA797C" w:rsidP="007A7D5E">
            <w:pPr>
              <w:pStyle w:val="Header"/>
              <w:tabs>
                <w:tab w:val="clear" w:pos="4513"/>
                <w:tab w:val="clear" w:pos="9026"/>
              </w:tabs>
              <w:spacing w:before="20" w:after="20"/>
              <w:ind w:right="168"/>
              <w:rPr>
                <w:rFonts w:ascii="Arial" w:hAnsi="Arial" w:cs="Arial"/>
                <w:sz w:val="20"/>
                <w:szCs w:val="20"/>
              </w:rPr>
            </w:pPr>
            <w:r w:rsidRPr="00F37A5B">
              <w:rPr>
                <w:rFonts w:ascii="Arial" w:hAnsi="Arial" w:cs="Arial"/>
                <w:sz w:val="20"/>
                <w:szCs w:val="20"/>
              </w:rPr>
              <w:t xml:space="preserve">Further develop systems and processes to accurately record individual interventions. </w:t>
            </w:r>
          </w:p>
        </w:tc>
      </w:tr>
      <w:tr w:rsidR="00BA797C" w:rsidRPr="00F37A5B" w14:paraId="21333CDB" w14:textId="77777777" w:rsidTr="003C4A8A">
        <w:trPr>
          <w:trHeight w:val="714"/>
        </w:trPr>
        <w:tc>
          <w:tcPr>
            <w:tcW w:w="2232" w:type="dxa"/>
            <w:vMerge/>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B95E9B9" w14:textId="77777777" w:rsidR="00BA797C" w:rsidRPr="00F37A5B" w:rsidRDefault="00BA797C" w:rsidP="00366AD7">
            <w:pPr>
              <w:tabs>
                <w:tab w:val="left" w:pos="420"/>
              </w:tabs>
              <w:ind w:left="420" w:hanging="271"/>
              <w:rPr>
                <w:rFonts w:ascii="Arial" w:hAnsi="Arial" w:cs="Arial"/>
                <w:sz w:val="20"/>
                <w:szCs w:val="20"/>
              </w:rPr>
            </w:pPr>
          </w:p>
        </w:tc>
        <w:tc>
          <w:tcPr>
            <w:tcW w:w="7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1344ADB" w14:textId="77777777" w:rsidR="00BA797C" w:rsidRPr="00F37A5B" w:rsidRDefault="00BA797C" w:rsidP="007A7D5E">
            <w:pPr>
              <w:spacing w:before="20" w:after="20"/>
              <w:rPr>
                <w:rFonts w:ascii="Arial" w:hAnsi="Arial" w:cs="Arial"/>
                <w:sz w:val="20"/>
                <w:szCs w:val="20"/>
              </w:rPr>
            </w:pPr>
            <w:r w:rsidRPr="00F37A5B">
              <w:rPr>
                <w:rFonts w:ascii="Arial" w:hAnsi="Arial" w:cs="Arial"/>
                <w:sz w:val="20"/>
                <w:szCs w:val="20"/>
              </w:rPr>
              <w:t>3.4</w:t>
            </w:r>
          </w:p>
        </w:tc>
        <w:tc>
          <w:tcPr>
            <w:tcW w:w="1170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E287591" w14:textId="3292D824" w:rsidR="00BA797C" w:rsidRPr="00F37A5B" w:rsidRDefault="00BA797C" w:rsidP="007A7D5E">
            <w:pPr>
              <w:pStyle w:val="Header"/>
              <w:tabs>
                <w:tab w:val="clear" w:pos="4513"/>
                <w:tab w:val="clear" w:pos="9026"/>
              </w:tabs>
              <w:spacing w:before="20" w:after="20"/>
              <w:ind w:right="168"/>
              <w:rPr>
                <w:rFonts w:ascii="Arial" w:hAnsi="Arial" w:cs="Arial"/>
                <w:sz w:val="20"/>
                <w:szCs w:val="20"/>
              </w:rPr>
            </w:pPr>
            <w:r w:rsidRPr="00F37A5B">
              <w:rPr>
                <w:rFonts w:ascii="Arial" w:hAnsi="Arial" w:cs="Arial"/>
                <w:sz w:val="20"/>
                <w:szCs w:val="20"/>
              </w:rPr>
              <w:t xml:space="preserve">Use intended, planned and actual destination data to measure impact and improve and develop the CEIAG programme. </w:t>
            </w:r>
            <w:r w:rsidR="00AC1371" w:rsidRPr="00296922">
              <w:rPr>
                <w:rFonts w:ascii="Arial" w:hAnsi="Arial" w:cs="Arial"/>
                <w:color w:val="auto"/>
                <w:sz w:val="20"/>
                <w:szCs w:val="20"/>
              </w:rPr>
              <w:t xml:space="preserve">Destination data only measures outcomes </w:t>
            </w:r>
            <w:proofErr w:type="gramStart"/>
            <w:r w:rsidR="00AC1371" w:rsidRPr="00296922">
              <w:rPr>
                <w:rFonts w:ascii="Arial" w:hAnsi="Arial" w:cs="Arial"/>
                <w:color w:val="auto"/>
                <w:sz w:val="20"/>
                <w:szCs w:val="20"/>
              </w:rPr>
              <w:t>not impact</w:t>
            </w:r>
            <w:proofErr w:type="gramEnd"/>
            <w:r w:rsidR="00AC1371" w:rsidRPr="00296922">
              <w:rPr>
                <w:rFonts w:ascii="Arial" w:hAnsi="Arial" w:cs="Arial"/>
                <w:color w:val="auto"/>
                <w:sz w:val="20"/>
                <w:szCs w:val="20"/>
              </w:rPr>
              <w:t>.  Destination data combined with impact measures used to inform the CEIAG programme.</w:t>
            </w:r>
          </w:p>
        </w:tc>
      </w:tr>
      <w:tr w:rsidR="00BA797C" w:rsidRPr="00F37A5B" w14:paraId="330AA830" w14:textId="77777777" w:rsidTr="007A7D5E">
        <w:trPr>
          <w:trHeight w:val="597"/>
        </w:trPr>
        <w:tc>
          <w:tcPr>
            <w:tcW w:w="2232" w:type="dxa"/>
            <w:vMerge/>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5B256BB" w14:textId="77777777" w:rsidR="00BA797C" w:rsidRPr="00F37A5B" w:rsidRDefault="00BA797C" w:rsidP="00366AD7">
            <w:pPr>
              <w:tabs>
                <w:tab w:val="left" w:pos="420"/>
              </w:tabs>
              <w:ind w:left="420" w:hanging="271"/>
              <w:rPr>
                <w:rFonts w:ascii="Arial" w:hAnsi="Arial" w:cs="Arial"/>
                <w:sz w:val="20"/>
                <w:szCs w:val="20"/>
              </w:rPr>
            </w:pPr>
          </w:p>
        </w:tc>
        <w:tc>
          <w:tcPr>
            <w:tcW w:w="7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5B60E1C" w14:textId="77777777" w:rsidR="00BA797C" w:rsidRPr="00F37A5B" w:rsidRDefault="00BA797C" w:rsidP="007A7D5E">
            <w:pPr>
              <w:spacing w:before="20" w:after="20"/>
              <w:rPr>
                <w:rFonts w:ascii="Arial" w:hAnsi="Arial" w:cs="Arial"/>
                <w:sz w:val="20"/>
                <w:szCs w:val="20"/>
              </w:rPr>
            </w:pPr>
            <w:r w:rsidRPr="00F37A5B">
              <w:rPr>
                <w:rFonts w:ascii="Arial" w:hAnsi="Arial" w:cs="Arial"/>
                <w:sz w:val="20"/>
                <w:szCs w:val="20"/>
              </w:rPr>
              <w:t>3.5</w:t>
            </w:r>
          </w:p>
        </w:tc>
        <w:tc>
          <w:tcPr>
            <w:tcW w:w="1170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44841A2" w14:textId="77777777" w:rsidR="00BA797C" w:rsidRPr="00F37A5B" w:rsidRDefault="00BA797C" w:rsidP="007A7D5E">
            <w:pPr>
              <w:pStyle w:val="Header"/>
              <w:tabs>
                <w:tab w:val="clear" w:pos="4513"/>
                <w:tab w:val="clear" w:pos="9026"/>
              </w:tabs>
              <w:spacing w:before="20" w:after="20"/>
              <w:ind w:right="168"/>
              <w:rPr>
                <w:rFonts w:ascii="Arial" w:hAnsi="Arial" w:cs="Arial"/>
                <w:sz w:val="20"/>
                <w:szCs w:val="20"/>
              </w:rPr>
            </w:pPr>
            <w:r w:rsidRPr="00F37A5B">
              <w:rPr>
                <w:rFonts w:ascii="Arial" w:hAnsi="Arial" w:cs="Arial"/>
                <w:sz w:val="20"/>
                <w:szCs w:val="20"/>
              </w:rPr>
              <w:t xml:space="preserve">Develop partnerships with </w:t>
            </w:r>
            <w:r w:rsidR="00D91BA5" w:rsidRPr="00F37A5B">
              <w:rPr>
                <w:rFonts w:ascii="Arial" w:hAnsi="Arial" w:cs="Arial"/>
                <w:sz w:val="20"/>
                <w:szCs w:val="20"/>
              </w:rPr>
              <w:t>Dudley</w:t>
            </w:r>
            <w:r w:rsidRPr="00F37A5B">
              <w:rPr>
                <w:rFonts w:ascii="Arial" w:hAnsi="Arial" w:cs="Arial"/>
                <w:sz w:val="20"/>
                <w:szCs w:val="20"/>
              </w:rPr>
              <w:t xml:space="preserve"> borough</w:t>
            </w:r>
            <w:r w:rsidR="00D91BA5" w:rsidRPr="00F37A5B">
              <w:rPr>
                <w:rFonts w:ascii="Arial" w:hAnsi="Arial" w:cs="Arial"/>
                <w:sz w:val="20"/>
                <w:szCs w:val="20"/>
              </w:rPr>
              <w:t>, Black Country College Consortium, FESPG etc</w:t>
            </w:r>
            <w:r w:rsidRPr="00F37A5B">
              <w:rPr>
                <w:rFonts w:ascii="Arial" w:hAnsi="Arial" w:cs="Arial"/>
                <w:sz w:val="20"/>
                <w:szCs w:val="20"/>
              </w:rPr>
              <w:t xml:space="preserve"> to support vulnerable and disadvantaged learners, including NEETs.</w:t>
            </w:r>
          </w:p>
        </w:tc>
      </w:tr>
      <w:tr w:rsidR="00BA797C" w:rsidRPr="00F37A5B" w14:paraId="56B9F04D" w14:textId="77777777" w:rsidTr="003C4A8A">
        <w:trPr>
          <w:trHeight w:val="588"/>
        </w:trPr>
        <w:tc>
          <w:tcPr>
            <w:tcW w:w="2232" w:type="dxa"/>
            <w:vMerge/>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AE30617" w14:textId="77777777" w:rsidR="00BA797C" w:rsidRPr="00F37A5B" w:rsidRDefault="00BA797C" w:rsidP="00366AD7">
            <w:pPr>
              <w:tabs>
                <w:tab w:val="left" w:pos="420"/>
              </w:tabs>
              <w:ind w:left="420" w:hanging="271"/>
              <w:rPr>
                <w:rFonts w:ascii="Arial" w:hAnsi="Arial" w:cs="Arial"/>
                <w:sz w:val="20"/>
                <w:szCs w:val="20"/>
              </w:rPr>
            </w:pPr>
          </w:p>
        </w:tc>
        <w:tc>
          <w:tcPr>
            <w:tcW w:w="7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26D733A" w14:textId="77777777" w:rsidR="00BA797C" w:rsidRPr="00F37A5B" w:rsidRDefault="00BA797C" w:rsidP="007A7D5E">
            <w:pPr>
              <w:spacing w:before="20" w:after="20"/>
              <w:rPr>
                <w:rFonts w:ascii="Arial" w:hAnsi="Arial" w:cs="Arial"/>
                <w:sz w:val="20"/>
                <w:szCs w:val="20"/>
              </w:rPr>
            </w:pPr>
            <w:r w:rsidRPr="00F37A5B">
              <w:rPr>
                <w:rFonts w:ascii="Arial" w:hAnsi="Arial" w:cs="Arial"/>
                <w:sz w:val="20"/>
                <w:szCs w:val="20"/>
              </w:rPr>
              <w:t>3.6</w:t>
            </w:r>
          </w:p>
        </w:tc>
        <w:tc>
          <w:tcPr>
            <w:tcW w:w="1170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BEA4DDD" w14:textId="77777777" w:rsidR="00BA797C" w:rsidRPr="00F37A5B" w:rsidRDefault="00BA797C" w:rsidP="007A7D5E">
            <w:pPr>
              <w:pStyle w:val="Header"/>
              <w:tabs>
                <w:tab w:val="clear" w:pos="4513"/>
                <w:tab w:val="clear" w:pos="9026"/>
              </w:tabs>
              <w:spacing w:before="20" w:after="20"/>
              <w:ind w:right="168"/>
              <w:rPr>
                <w:rFonts w:ascii="Arial" w:hAnsi="Arial" w:cs="Arial"/>
                <w:sz w:val="20"/>
                <w:szCs w:val="20"/>
              </w:rPr>
            </w:pPr>
            <w:r w:rsidRPr="00F37A5B">
              <w:rPr>
                <w:rFonts w:ascii="Arial" w:hAnsi="Arial" w:cs="Arial"/>
                <w:sz w:val="20"/>
                <w:szCs w:val="20"/>
              </w:rPr>
              <w:t xml:space="preserve">Establish links with Virtual Heads to develop an aspirational CEIAG programme for learners transitioning from alternative provision and </w:t>
            </w:r>
            <w:r w:rsidR="00D91BA5" w:rsidRPr="00F37A5B">
              <w:rPr>
                <w:rFonts w:ascii="Arial" w:hAnsi="Arial" w:cs="Arial"/>
                <w:sz w:val="20"/>
                <w:szCs w:val="20"/>
              </w:rPr>
              <w:t>CLA (Children Looked After)</w:t>
            </w:r>
            <w:r w:rsidRPr="00F37A5B">
              <w:rPr>
                <w:rFonts w:ascii="Arial" w:hAnsi="Arial" w:cs="Arial"/>
                <w:sz w:val="20"/>
                <w:szCs w:val="20"/>
              </w:rPr>
              <w:t xml:space="preserve"> learners. </w:t>
            </w:r>
          </w:p>
        </w:tc>
      </w:tr>
      <w:tr w:rsidR="00BA797C" w:rsidRPr="00F37A5B" w14:paraId="293CC8D7" w14:textId="77777777" w:rsidTr="003C4A8A">
        <w:trPr>
          <w:trHeight w:val="588"/>
        </w:trPr>
        <w:tc>
          <w:tcPr>
            <w:tcW w:w="2232" w:type="dxa"/>
            <w:vMerge/>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6448BB8" w14:textId="77777777" w:rsidR="00BA797C" w:rsidRPr="00F37A5B" w:rsidRDefault="00BA797C" w:rsidP="00366AD7">
            <w:pPr>
              <w:tabs>
                <w:tab w:val="left" w:pos="420"/>
              </w:tabs>
              <w:ind w:left="420" w:hanging="271"/>
              <w:rPr>
                <w:rFonts w:ascii="Arial" w:hAnsi="Arial" w:cs="Arial"/>
                <w:sz w:val="20"/>
                <w:szCs w:val="20"/>
              </w:rPr>
            </w:pPr>
          </w:p>
        </w:tc>
        <w:tc>
          <w:tcPr>
            <w:tcW w:w="7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EB0F233" w14:textId="77777777" w:rsidR="00BA797C" w:rsidRPr="00F37A5B" w:rsidRDefault="00BA797C" w:rsidP="007A7D5E">
            <w:pPr>
              <w:spacing w:before="20" w:after="20"/>
              <w:rPr>
                <w:rFonts w:ascii="Arial" w:hAnsi="Arial" w:cs="Arial"/>
                <w:sz w:val="20"/>
                <w:szCs w:val="20"/>
              </w:rPr>
            </w:pPr>
            <w:r w:rsidRPr="00F37A5B">
              <w:rPr>
                <w:rFonts w:ascii="Arial" w:hAnsi="Arial" w:cs="Arial"/>
                <w:sz w:val="20"/>
                <w:szCs w:val="20"/>
              </w:rPr>
              <w:t>3.7</w:t>
            </w:r>
          </w:p>
        </w:tc>
        <w:tc>
          <w:tcPr>
            <w:tcW w:w="1170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5487EFE" w14:textId="77777777" w:rsidR="00BA797C" w:rsidRPr="00F37A5B" w:rsidRDefault="00BA797C" w:rsidP="007A7D5E">
            <w:pPr>
              <w:pStyle w:val="Header"/>
              <w:tabs>
                <w:tab w:val="clear" w:pos="4513"/>
                <w:tab w:val="clear" w:pos="9026"/>
              </w:tabs>
              <w:spacing w:before="20" w:after="20"/>
              <w:ind w:right="168"/>
              <w:rPr>
                <w:rFonts w:ascii="Arial" w:hAnsi="Arial" w:cs="Arial"/>
                <w:sz w:val="20"/>
                <w:szCs w:val="20"/>
              </w:rPr>
            </w:pPr>
            <w:r w:rsidRPr="00F37A5B">
              <w:rPr>
                <w:rFonts w:ascii="Arial" w:hAnsi="Arial" w:cs="Arial"/>
                <w:sz w:val="20"/>
                <w:szCs w:val="20"/>
              </w:rPr>
              <w:t xml:space="preserve">Develop initiatives (Swap </w:t>
            </w:r>
            <w:r w:rsidR="00D91BA5" w:rsidRPr="00F37A5B">
              <w:rPr>
                <w:rFonts w:ascii="Arial" w:hAnsi="Arial" w:cs="Arial"/>
                <w:sz w:val="20"/>
                <w:szCs w:val="20"/>
              </w:rPr>
              <w:t>Shop/Taskforce</w:t>
            </w:r>
            <w:r w:rsidRPr="00F37A5B">
              <w:rPr>
                <w:rFonts w:ascii="Arial" w:hAnsi="Arial" w:cs="Arial"/>
                <w:sz w:val="20"/>
                <w:szCs w:val="20"/>
              </w:rPr>
              <w:t>, 42 Day Contract</w:t>
            </w:r>
            <w:r w:rsidR="00D91BA5" w:rsidRPr="00F37A5B">
              <w:rPr>
                <w:rFonts w:ascii="Arial" w:hAnsi="Arial" w:cs="Arial"/>
                <w:sz w:val="20"/>
                <w:szCs w:val="20"/>
              </w:rPr>
              <w:t>s</w:t>
            </w:r>
            <w:r w:rsidRPr="00F37A5B">
              <w:rPr>
                <w:rFonts w:ascii="Arial" w:hAnsi="Arial" w:cs="Arial"/>
                <w:sz w:val="20"/>
                <w:szCs w:val="20"/>
              </w:rPr>
              <w:t xml:space="preserve">) and strengthen information sharing processes with local partners to reduce the number of NEETs. </w:t>
            </w:r>
          </w:p>
        </w:tc>
      </w:tr>
      <w:tr w:rsidR="00BA797C" w:rsidRPr="00F37A5B" w14:paraId="0B316125" w14:textId="77777777" w:rsidTr="007A7D5E">
        <w:trPr>
          <w:trHeight w:val="840"/>
        </w:trPr>
        <w:tc>
          <w:tcPr>
            <w:tcW w:w="2232" w:type="dxa"/>
            <w:vMerge/>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BF1AF88" w14:textId="77777777" w:rsidR="00BA797C" w:rsidRPr="00F37A5B" w:rsidRDefault="00BA797C" w:rsidP="00366AD7">
            <w:pPr>
              <w:tabs>
                <w:tab w:val="left" w:pos="420"/>
              </w:tabs>
              <w:ind w:left="420" w:hanging="271"/>
              <w:rPr>
                <w:rFonts w:ascii="Arial" w:hAnsi="Arial" w:cs="Arial"/>
                <w:sz w:val="20"/>
                <w:szCs w:val="20"/>
              </w:rPr>
            </w:pPr>
          </w:p>
        </w:tc>
        <w:tc>
          <w:tcPr>
            <w:tcW w:w="7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1E7BC90" w14:textId="77777777" w:rsidR="00BA797C" w:rsidRPr="00F37A5B" w:rsidRDefault="00BA797C" w:rsidP="007A7D5E">
            <w:pPr>
              <w:spacing w:before="20" w:after="20"/>
              <w:rPr>
                <w:rFonts w:ascii="Arial" w:hAnsi="Arial" w:cs="Arial"/>
                <w:sz w:val="20"/>
                <w:szCs w:val="20"/>
              </w:rPr>
            </w:pPr>
            <w:r w:rsidRPr="00F37A5B">
              <w:rPr>
                <w:rFonts w:ascii="Arial" w:hAnsi="Arial" w:cs="Arial"/>
                <w:sz w:val="20"/>
                <w:szCs w:val="20"/>
              </w:rPr>
              <w:t>3.8</w:t>
            </w:r>
          </w:p>
        </w:tc>
        <w:tc>
          <w:tcPr>
            <w:tcW w:w="1170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239B714" w14:textId="77777777" w:rsidR="00BA797C" w:rsidRPr="00F37A5B" w:rsidRDefault="00BA797C" w:rsidP="007A7D5E">
            <w:pPr>
              <w:pStyle w:val="Header"/>
              <w:tabs>
                <w:tab w:val="clear" w:pos="4513"/>
                <w:tab w:val="clear" w:pos="9026"/>
              </w:tabs>
              <w:spacing w:before="20" w:after="20"/>
              <w:ind w:right="168"/>
              <w:rPr>
                <w:rFonts w:ascii="Arial" w:hAnsi="Arial" w:cs="Arial"/>
                <w:sz w:val="20"/>
                <w:szCs w:val="20"/>
              </w:rPr>
            </w:pPr>
            <w:r w:rsidRPr="00F37A5B">
              <w:rPr>
                <w:rFonts w:ascii="Arial" w:hAnsi="Arial" w:cs="Arial"/>
                <w:sz w:val="20"/>
                <w:szCs w:val="20"/>
              </w:rPr>
              <w:t>Provide differentiated CEIAG to ensure learners with SEN</w:t>
            </w:r>
            <w:r w:rsidR="00D91BA5" w:rsidRPr="00F37A5B">
              <w:rPr>
                <w:rFonts w:ascii="Arial" w:hAnsi="Arial" w:cs="Arial"/>
                <w:sz w:val="20"/>
                <w:szCs w:val="20"/>
              </w:rPr>
              <w:t>D</w:t>
            </w:r>
            <w:r w:rsidRPr="00F37A5B">
              <w:rPr>
                <w:rFonts w:ascii="Arial" w:hAnsi="Arial" w:cs="Arial"/>
                <w:sz w:val="20"/>
                <w:szCs w:val="20"/>
              </w:rPr>
              <w:t xml:space="preserve"> have access to opportunities that support progression to positive and aspirational destinations. Provide a holistic offer to ensure parental involvement from the point of application. To contribute to EHCP reviews.</w:t>
            </w:r>
          </w:p>
        </w:tc>
      </w:tr>
      <w:tr w:rsidR="00BA797C" w:rsidRPr="00F37A5B" w14:paraId="36A34655" w14:textId="77777777" w:rsidTr="007A7D5E">
        <w:trPr>
          <w:trHeight w:val="615"/>
        </w:trPr>
        <w:tc>
          <w:tcPr>
            <w:tcW w:w="2232" w:type="dxa"/>
            <w:vMerge/>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0688AFB" w14:textId="77777777" w:rsidR="00BA797C" w:rsidRPr="00F37A5B" w:rsidRDefault="00BA797C" w:rsidP="00366AD7">
            <w:pPr>
              <w:tabs>
                <w:tab w:val="left" w:pos="420"/>
              </w:tabs>
              <w:ind w:left="420" w:hanging="271"/>
              <w:rPr>
                <w:rFonts w:ascii="Arial" w:hAnsi="Arial" w:cs="Arial"/>
                <w:sz w:val="20"/>
                <w:szCs w:val="20"/>
              </w:rPr>
            </w:pPr>
          </w:p>
        </w:tc>
        <w:tc>
          <w:tcPr>
            <w:tcW w:w="7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5A87E0C" w14:textId="77777777" w:rsidR="00BA797C" w:rsidRPr="00F37A5B" w:rsidRDefault="00BA797C" w:rsidP="007A7D5E">
            <w:pPr>
              <w:spacing w:before="20" w:after="20"/>
              <w:rPr>
                <w:rFonts w:ascii="Arial" w:hAnsi="Arial" w:cs="Arial"/>
                <w:sz w:val="20"/>
                <w:szCs w:val="20"/>
              </w:rPr>
            </w:pPr>
            <w:r w:rsidRPr="00F37A5B">
              <w:rPr>
                <w:rFonts w:ascii="Arial" w:hAnsi="Arial" w:cs="Arial"/>
                <w:sz w:val="20"/>
                <w:szCs w:val="20"/>
              </w:rPr>
              <w:t>3.9</w:t>
            </w:r>
          </w:p>
        </w:tc>
        <w:tc>
          <w:tcPr>
            <w:tcW w:w="1170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BF87B68" w14:textId="77777777" w:rsidR="00BA797C" w:rsidRPr="00F37A5B" w:rsidRDefault="00BA797C" w:rsidP="007A7D5E">
            <w:pPr>
              <w:pStyle w:val="Header"/>
              <w:tabs>
                <w:tab w:val="clear" w:pos="4513"/>
                <w:tab w:val="clear" w:pos="9026"/>
              </w:tabs>
              <w:spacing w:before="20" w:after="20"/>
              <w:ind w:right="173"/>
              <w:rPr>
                <w:rFonts w:ascii="Arial" w:hAnsi="Arial" w:cs="Arial"/>
                <w:sz w:val="20"/>
                <w:szCs w:val="20"/>
              </w:rPr>
            </w:pPr>
            <w:r w:rsidRPr="00F37A5B">
              <w:rPr>
                <w:rFonts w:ascii="Arial" w:hAnsi="Arial" w:cs="Arial"/>
                <w:sz w:val="20"/>
                <w:szCs w:val="20"/>
              </w:rPr>
              <w:t>Further develop the Supported Internship programme and explore other opportunities for learners with SEN</w:t>
            </w:r>
            <w:r w:rsidR="00D91BA5" w:rsidRPr="00F37A5B">
              <w:rPr>
                <w:rFonts w:ascii="Arial" w:hAnsi="Arial" w:cs="Arial"/>
                <w:sz w:val="20"/>
                <w:szCs w:val="20"/>
              </w:rPr>
              <w:t>D</w:t>
            </w:r>
            <w:r w:rsidRPr="00F37A5B">
              <w:rPr>
                <w:rFonts w:ascii="Arial" w:hAnsi="Arial" w:cs="Arial"/>
                <w:sz w:val="20"/>
                <w:szCs w:val="20"/>
              </w:rPr>
              <w:t>. Strengthen and develop partnerships with employers and other specialist agencies/organisations to broaden horizons and opportunities.</w:t>
            </w:r>
          </w:p>
        </w:tc>
      </w:tr>
      <w:tr w:rsidR="00111405" w:rsidRPr="00F37A5B" w14:paraId="4A9A8210" w14:textId="77777777" w:rsidTr="00A92161">
        <w:trPr>
          <w:trHeight w:val="1515"/>
        </w:trPr>
        <w:tc>
          <w:tcPr>
            <w:tcW w:w="2232" w:type="dxa"/>
            <w:vMerge/>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0CE06F8" w14:textId="77777777" w:rsidR="00111405" w:rsidRPr="00F37A5B" w:rsidRDefault="00111405" w:rsidP="00366AD7">
            <w:pPr>
              <w:tabs>
                <w:tab w:val="left" w:pos="420"/>
              </w:tabs>
              <w:ind w:left="420" w:hanging="271"/>
              <w:rPr>
                <w:rFonts w:ascii="Arial" w:hAnsi="Arial" w:cs="Arial"/>
                <w:sz w:val="20"/>
                <w:szCs w:val="20"/>
              </w:rPr>
            </w:pPr>
          </w:p>
        </w:tc>
        <w:tc>
          <w:tcPr>
            <w:tcW w:w="1242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CB8BEE5" w14:textId="09E17A5A" w:rsidR="00111405" w:rsidRPr="00F37A5B" w:rsidRDefault="00AC1371" w:rsidP="00A92161">
            <w:pPr>
              <w:tabs>
                <w:tab w:val="left" w:pos="616"/>
              </w:tabs>
              <w:spacing w:before="60" w:after="60"/>
              <w:ind w:left="616" w:right="264" w:hanging="614"/>
              <w:rPr>
                <w:rFonts w:ascii="Arial" w:hAnsi="Arial" w:cs="Arial"/>
                <w:sz w:val="20"/>
                <w:szCs w:val="20"/>
              </w:rPr>
            </w:pPr>
            <w:r w:rsidRPr="00F37A5B">
              <w:rPr>
                <w:rFonts w:ascii="Arial" w:hAnsi="Arial" w:cs="Arial"/>
                <w:sz w:val="20"/>
                <w:szCs w:val="20"/>
              </w:rPr>
              <w:t>3.1/3.</w:t>
            </w:r>
            <w:proofErr w:type="gramStart"/>
            <w:r w:rsidRPr="00F37A5B">
              <w:rPr>
                <w:rFonts w:ascii="Arial" w:hAnsi="Arial" w:cs="Arial"/>
                <w:sz w:val="20"/>
                <w:szCs w:val="20"/>
              </w:rPr>
              <w:t xml:space="preserve">3  </w:t>
            </w:r>
            <w:r w:rsidR="00A92161">
              <w:rPr>
                <w:rFonts w:ascii="Arial" w:hAnsi="Arial" w:cs="Arial"/>
                <w:sz w:val="20"/>
                <w:szCs w:val="20"/>
              </w:rPr>
              <w:t>I</w:t>
            </w:r>
            <w:r w:rsidRPr="00F37A5B">
              <w:rPr>
                <w:rFonts w:ascii="Arial" w:hAnsi="Arial" w:cs="Arial"/>
                <w:sz w:val="20"/>
                <w:szCs w:val="20"/>
              </w:rPr>
              <w:t>ntroduction</w:t>
            </w:r>
            <w:proofErr w:type="gramEnd"/>
            <w:r w:rsidRPr="00F37A5B">
              <w:rPr>
                <w:rFonts w:ascii="Arial" w:hAnsi="Arial" w:cs="Arial"/>
                <w:sz w:val="20"/>
                <w:szCs w:val="20"/>
              </w:rPr>
              <w:t xml:space="preserve"> of careers activities reflecting learners’ level of study.  Integrated into the tutorial system, accessible via xxx with </w:t>
            </w:r>
            <w:r w:rsidR="00A92161">
              <w:rPr>
                <w:rFonts w:ascii="Arial" w:hAnsi="Arial" w:cs="Arial"/>
                <w:sz w:val="20"/>
                <w:szCs w:val="20"/>
              </w:rPr>
              <w:tab/>
            </w:r>
            <w:r w:rsidRPr="00F37A5B">
              <w:rPr>
                <w:rFonts w:ascii="Arial" w:hAnsi="Arial" w:cs="Arial"/>
                <w:sz w:val="20"/>
                <w:szCs w:val="20"/>
              </w:rPr>
              <w:t xml:space="preserve">interventions recorded on </w:t>
            </w:r>
            <w:proofErr w:type="spellStart"/>
            <w:r w:rsidRPr="00F37A5B">
              <w:rPr>
                <w:rFonts w:ascii="Arial" w:hAnsi="Arial" w:cs="Arial"/>
                <w:sz w:val="20"/>
                <w:szCs w:val="20"/>
              </w:rPr>
              <w:t>Unifrog</w:t>
            </w:r>
            <w:proofErr w:type="spellEnd"/>
          </w:p>
          <w:p w14:paraId="68148B72" w14:textId="4FA815D5" w:rsidR="006C3FF8" w:rsidRPr="00F37A5B" w:rsidRDefault="006C3FF8" w:rsidP="00A92161">
            <w:pPr>
              <w:tabs>
                <w:tab w:val="left" w:pos="616"/>
              </w:tabs>
              <w:spacing w:before="60" w:after="60"/>
              <w:ind w:left="616" w:right="264" w:hanging="614"/>
              <w:rPr>
                <w:rFonts w:ascii="Arial" w:hAnsi="Arial" w:cs="Arial"/>
                <w:sz w:val="20"/>
                <w:szCs w:val="20"/>
              </w:rPr>
            </w:pPr>
            <w:r w:rsidRPr="00F37A5B">
              <w:rPr>
                <w:rFonts w:ascii="Arial" w:hAnsi="Arial" w:cs="Arial"/>
                <w:sz w:val="20"/>
                <w:szCs w:val="20"/>
              </w:rPr>
              <w:t xml:space="preserve">3.7 </w:t>
            </w:r>
            <w:r w:rsidR="00A92161">
              <w:rPr>
                <w:rFonts w:ascii="Arial" w:hAnsi="Arial" w:cs="Arial"/>
                <w:sz w:val="20"/>
                <w:szCs w:val="20"/>
              </w:rPr>
              <w:tab/>
            </w:r>
            <w:r w:rsidR="00A92161">
              <w:rPr>
                <w:rFonts w:ascii="Arial" w:hAnsi="Arial" w:cs="Arial"/>
                <w:sz w:val="20"/>
                <w:szCs w:val="20"/>
              </w:rPr>
              <w:tab/>
            </w:r>
            <w:r w:rsidR="00A33F20" w:rsidRPr="00F37A5B">
              <w:rPr>
                <w:rFonts w:ascii="Arial" w:hAnsi="Arial" w:cs="Arial"/>
                <w:sz w:val="20"/>
                <w:szCs w:val="20"/>
              </w:rPr>
              <w:t xml:space="preserve">Careers Surgery – dedicated week = (21-25 Days) Course Health Check – 7 qualified advisers to ring fence week for careers </w:t>
            </w:r>
            <w:r w:rsidR="00A92161">
              <w:rPr>
                <w:rFonts w:ascii="Arial" w:hAnsi="Arial" w:cs="Arial"/>
                <w:sz w:val="20"/>
                <w:szCs w:val="20"/>
              </w:rPr>
              <w:tab/>
            </w:r>
            <w:r w:rsidR="00A33F20" w:rsidRPr="00F37A5B">
              <w:rPr>
                <w:rFonts w:ascii="Arial" w:hAnsi="Arial" w:cs="Arial"/>
                <w:sz w:val="20"/>
                <w:szCs w:val="20"/>
              </w:rPr>
              <w:t xml:space="preserve">referrals to limit NEETS or referrals to alternative providers.  College to introduce courses </w:t>
            </w:r>
            <w:proofErr w:type="gramStart"/>
            <w:r w:rsidR="00A33F20" w:rsidRPr="00F37A5B">
              <w:rPr>
                <w:rFonts w:ascii="Arial" w:hAnsi="Arial" w:cs="Arial"/>
                <w:sz w:val="20"/>
                <w:szCs w:val="20"/>
              </w:rPr>
              <w:t>similar to</w:t>
            </w:r>
            <w:proofErr w:type="gramEnd"/>
            <w:r w:rsidR="00A33F20" w:rsidRPr="00F37A5B">
              <w:rPr>
                <w:rFonts w:ascii="Arial" w:hAnsi="Arial" w:cs="Arial"/>
                <w:sz w:val="20"/>
                <w:szCs w:val="20"/>
              </w:rPr>
              <w:t xml:space="preserve"> those offered by Juniper etc </w:t>
            </w:r>
          </w:p>
          <w:p w14:paraId="6AEE14A2" w14:textId="170255F3" w:rsidR="00A33F20" w:rsidRPr="00F37A5B" w:rsidRDefault="00A33F20" w:rsidP="00A92161">
            <w:pPr>
              <w:tabs>
                <w:tab w:val="left" w:pos="616"/>
              </w:tabs>
              <w:spacing w:before="60" w:after="60"/>
              <w:ind w:left="2" w:right="264"/>
              <w:rPr>
                <w:rFonts w:ascii="Arial" w:hAnsi="Arial" w:cs="Arial"/>
                <w:sz w:val="20"/>
                <w:szCs w:val="20"/>
              </w:rPr>
            </w:pPr>
            <w:r w:rsidRPr="00F37A5B">
              <w:rPr>
                <w:rFonts w:ascii="Arial" w:hAnsi="Arial" w:cs="Arial"/>
                <w:sz w:val="20"/>
                <w:szCs w:val="20"/>
              </w:rPr>
              <w:t xml:space="preserve">3.8 </w:t>
            </w:r>
            <w:r w:rsidR="00A92161">
              <w:rPr>
                <w:rFonts w:ascii="Arial" w:hAnsi="Arial" w:cs="Arial"/>
                <w:sz w:val="20"/>
                <w:szCs w:val="20"/>
              </w:rPr>
              <w:tab/>
            </w:r>
            <w:r w:rsidR="00A92161">
              <w:rPr>
                <w:rFonts w:ascii="Arial" w:hAnsi="Arial" w:cs="Arial"/>
                <w:sz w:val="20"/>
                <w:szCs w:val="20"/>
              </w:rPr>
              <w:tab/>
            </w:r>
            <w:r w:rsidRPr="00F37A5B">
              <w:rPr>
                <w:rFonts w:ascii="Arial" w:hAnsi="Arial" w:cs="Arial"/>
                <w:sz w:val="20"/>
                <w:szCs w:val="20"/>
              </w:rPr>
              <w:t>As described previously.  EHCP</w:t>
            </w:r>
            <w:r w:rsidR="00B71B94" w:rsidRPr="00F37A5B">
              <w:rPr>
                <w:rFonts w:ascii="Arial" w:hAnsi="Arial" w:cs="Arial"/>
                <w:sz w:val="20"/>
                <w:szCs w:val="20"/>
              </w:rPr>
              <w:t xml:space="preserve"> review system with careers already in place</w:t>
            </w:r>
          </w:p>
        </w:tc>
      </w:tr>
    </w:tbl>
    <w:p w14:paraId="56484DDB" w14:textId="68FF2DBA" w:rsidR="007B5616" w:rsidRPr="00306E85" w:rsidRDefault="007B5616" w:rsidP="00CB7445">
      <w:pPr>
        <w:pStyle w:val="Header"/>
        <w:tabs>
          <w:tab w:val="clear" w:pos="4513"/>
          <w:tab w:val="clear" w:pos="9026"/>
        </w:tabs>
        <w:rPr>
          <w:rFonts w:ascii="Arial" w:hAnsi="Arial" w:cs="Arial"/>
        </w:rPr>
      </w:pPr>
    </w:p>
    <w:tbl>
      <w:tblPr>
        <w:tblStyle w:val="TableGrid"/>
        <w:tblW w:w="14652" w:type="dxa"/>
        <w:tblInd w:w="10" w:type="dxa"/>
        <w:tblCellMar>
          <w:top w:w="90" w:type="dxa"/>
          <w:left w:w="106" w:type="dxa"/>
          <w:right w:w="12" w:type="dxa"/>
        </w:tblCellMar>
        <w:tblLook w:val="04A0" w:firstRow="1" w:lastRow="0" w:firstColumn="1" w:lastColumn="0" w:noHBand="0" w:noVBand="1"/>
      </w:tblPr>
      <w:tblGrid>
        <w:gridCol w:w="2232"/>
        <w:gridCol w:w="720"/>
        <w:gridCol w:w="11700"/>
      </w:tblGrid>
      <w:tr w:rsidR="009B02F1" w:rsidRPr="00306E85" w14:paraId="14C27391" w14:textId="77777777" w:rsidTr="003C4A8A">
        <w:trPr>
          <w:trHeight w:val="723"/>
        </w:trPr>
        <w:tc>
          <w:tcPr>
            <w:tcW w:w="223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EEAF6" w:themeFill="accent1" w:themeFillTint="33"/>
            <w:vAlign w:val="center"/>
          </w:tcPr>
          <w:p w14:paraId="2EDFB46F" w14:textId="77777777" w:rsidR="009B02F1" w:rsidRPr="00306E85" w:rsidRDefault="009B02F1" w:rsidP="00B5038A">
            <w:pPr>
              <w:pStyle w:val="Heading4"/>
              <w:outlineLvl w:val="3"/>
            </w:pPr>
            <w:r w:rsidRPr="00306E85">
              <w:t>Objectives</w:t>
            </w:r>
          </w:p>
        </w:tc>
        <w:tc>
          <w:tcPr>
            <w:tcW w:w="1242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EEAF6" w:themeFill="accent1" w:themeFillTint="33"/>
            <w:vAlign w:val="center"/>
          </w:tcPr>
          <w:p w14:paraId="5719D30D" w14:textId="77777777" w:rsidR="009B02F1" w:rsidRPr="00306E85" w:rsidRDefault="00924522" w:rsidP="00B5038A">
            <w:pPr>
              <w:spacing w:after="60"/>
              <w:ind w:right="168"/>
              <w:rPr>
                <w:rFonts w:ascii="Arial" w:hAnsi="Arial" w:cs="Arial"/>
              </w:rPr>
            </w:pPr>
            <w:r w:rsidRPr="00306E85">
              <w:rPr>
                <w:rFonts w:ascii="Arial" w:hAnsi="Arial" w:cs="Arial"/>
                <w:b/>
              </w:rPr>
              <w:t>CEIAG offer to underpin curriculum cross-college. Programmes to clearly connect to career pathways, broadening horizons and supporting learner aspirations</w:t>
            </w:r>
          </w:p>
        </w:tc>
      </w:tr>
      <w:tr w:rsidR="00EE148E" w:rsidRPr="00306E85" w14:paraId="0993AE44" w14:textId="77777777" w:rsidTr="003C4A8A">
        <w:trPr>
          <w:trHeight w:val="282"/>
        </w:trPr>
        <w:tc>
          <w:tcPr>
            <w:tcW w:w="2232" w:type="dxa"/>
            <w:vMerge w:val="restart"/>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2D82CFD" w14:textId="77777777" w:rsidR="00EE148E" w:rsidRPr="00306E85" w:rsidRDefault="00EE148E" w:rsidP="003549A0">
            <w:pPr>
              <w:spacing w:before="120" w:after="120"/>
              <w:ind w:left="60" w:right="158"/>
              <w:rPr>
                <w:rFonts w:ascii="Arial" w:eastAsia="Arial" w:hAnsi="Arial" w:cs="Arial"/>
              </w:rPr>
            </w:pPr>
            <w:r w:rsidRPr="00306E85">
              <w:rPr>
                <w:rFonts w:ascii="Arial" w:hAnsi="Arial" w:cs="Arial"/>
              </w:rPr>
              <w:t>[</w:t>
            </w:r>
            <w:r w:rsidRPr="00306E85">
              <w:rPr>
                <w:rFonts w:ascii="Arial" w:hAnsi="Arial" w:cs="Arial"/>
                <w:b/>
              </w:rPr>
              <w:t>4</w:t>
            </w:r>
            <w:r w:rsidRPr="00306E85">
              <w:rPr>
                <w:rFonts w:ascii="Arial" w:hAnsi="Arial" w:cs="Arial"/>
              </w:rPr>
              <w:t>]</w:t>
            </w:r>
          </w:p>
          <w:p w14:paraId="3A4298F0" w14:textId="77777777" w:rsidR="00EE148E" w:rsidRPr="00306E85" w:rsidRDefault="00EE148E" w:rsidP="003549A0">
            <w:pPr>
              <w:ind w:left="60" w:right="162"/>
              <w:rPr>
                <w:rFonts w:ascii="Arial" w:hAnsi="Arial" w:cs="Arial"/>
              </w:rPr>
            </w:pPr>
            <w:r w:rsidRPr="00306E85">
              <w:rPr>
                <w:rFonts w:ascii="Arial" w:hAnsi="Arial" w:cs="Arial"/>
                <w:b/>
              </w:rPr>
              <w:t>Linking curriculum learning to careers</w:t>
            </w:r>
          </w:p>
        </w:tc>
        <w:tc>
          <w:tcPr>
            <w:tcW w:w="1242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2CC" w:themeFill="accent4" w:themeFillTint="33"/>
          </w:tcPr>
          <w:p w14:paraId="27F1FD6B" w14:textId="77777777" w:rsidR="00EE148E" w:rsidRPr="00306E85" w:rsidRDefault="00EE148E" w:rsidP="00EE148E">
            <w:pPr>
              <w:spacing w:after="60"/>
              <w:ind w:right="78"/>
              <w:rPr>
                <w:rFonts w:ascii="Arial" w:hAnsi="Arial" w:cs="Arial"/>
                <w:b/>
              </w:rPr>
            </w:pPr>
            <w:r w:rsidRPr="008A41A1">
              <w:rPr>
                <w:rFonts w:ascii="Arial" w:hAnsi="Arial" w:cs="Arial"/>
                <w:b/>
                <w:sz w:val="20"/>
              </w:rPr>
              <w:t>Actions</w:t>
            </w:r>
          </w:p>
        </w:tc>
      </w:tr>
      <w:tr w:rsidR="00DC7B96" w:rsidRPr="00306E85" w14:paraId="1DC943BC" w14:textId="77777777" w:rsidTr="00CB3EDF">
        <w:trPr>
          <w:trHeight w:val="309"/>
        </w:trPr>
        <w:tc>
          <w:tcPr>
            <w:tcW w:w="2232" w:type="dxa"/>
            <w:vMerge/>
            <w:tcBorders>
              <w:left w:val="single" w:sz="6" w:space="0" w:color="808080" w:themeColor="background1" w:themeShade="80"/>
              <w:bottom w:val="single" w:sz="6" w:space="0" w:color="808080" w:themeColor="background1" w:themeShade="80"/>
              <w:right w:val="single" w:sz="6" w:space="0" w:color="808080" w:themeColor="background1" w:themeShade="80"/>
            </w:tcBorders>
          </w:tcPr>
          <w:p w14:paraId="0191299E" w14:textId="77777777" w:rsidR="00DC7B96" w:rsidRPr="00306E85" w:rsidRDefault="00DC7B96" w:rsidP="00366AD7">
            <w:pPr>
              <w:tabs>
                <w:tab w:val="left" w:pos="420"/>
              </w:tabs>
              <w:ind w:left="420" w:hanging="271"/>
              <w:rPr>
                <w:rFonts w:ascii="Arial" w:hAnsi="Arial" w:cs="Arial"/>
              </w:rPr>
            </w:pPr>
          </w:p>
        </w:tc>
        <w:tc>
          <w:tcPr>
            <w:tcW w:w="7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8F64DBE" w14:textId="77777777" w:rsidR="00DC7B96" w:rsidRPr="00306E85" w:rsidRDefault="00DC7B96" w:rsidP="00CB3EDF">
            <w:pPr>
              <w:pStyle w:val="Header"/>
              <w:tabs>
                <w:tab w:val="clear" w:pos="4513"/>
                <w:tab w:val="clear" w:pos="9026"/>
              </w:tabs>
              <w:spacing w:before="20" w:after="20"/>
              <w:rPr>
                <w:rFonts w:ascii="Arial" w:hAnsi="Arial" w:cs="Arial"/>
              </w:rPr>
            </w:pPr>
            <w:r w:rsidRPr="00306E85">
              <w:rPr>
                <w:rFonts w:ascii="Arial" w:hAnsi="Arial" w:cs="Arial"/>
              </w:rPr>
              <w:t xml:space="preserve">4.1 </w:t>
            </w:r>
          </w:p>
        </w:tc>
        <w:tc>
          <w:tcPr>
            <w:tcW w:w="1170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C114678" w14:textId="77777777" w:rsidR="00DC7B96" w:rsidRPr="00F37A5B" w:rsidRDefault="00DC7B96" w:rsidP="00CB3EDF">
            <w:pPr>
              <w:pStyle w:val="Header"/>
              <w:tabs>
                <w:tab w:val="clear" w:pos="4513"/>
                <w:tab w:val="clear" w:pos="9026"/>
              </w:tabs>
              <w:spacing w:before="20" w:after="20"/>
              <w:ind w:right="168"/>
              <w:rPr>
                <w:rFonts w:ascii="Arial" w:hAnsi="Arial" w:cs="Arial"/>
                <w:sz w:val="20"/>
              </w:rPr>
            </w:pPr>
            <w:r w:rsidRPr="00F37A5B">
              <w:rPr>
                <w:rFonts w:ascii="Arial" w:hAnsi="Arial" w:cs="Arial"/>
                <w:sz w:val="20"/>
              </w:rPr>
              <w:t xml:space="preserve">CLT to ensure that CEIAG underpins study programme offer. </w:t>
            </w:r>
          </w:p>
        </w:tc>
      </w:tr>
      <w:tr w:rsidR="00DC7B96" w:rsidRPr="00306E85" w14:paraId="13A962CC" w14:textId="77777777" w:rsidTr="003C4A8A">
        <w:trPr>
          <w:trHeight w:val="336"/>
        </w:trPr>
        <w:tc>
          <w:tcPr>
            <w:tcW w:w="2232" w:type="dxa"/>
            <w:vMerge/>
            <w:tcBorders>
              <w:left w:val="single" w:sz="6" w:space="0" w:color="808080" w:themeColor="background1" w:themeShade="80"/>
              <w:bottom w:val="single" w:sz="6" w:space="0" w:color="808080" w:themeColor="background1" w:themeShade="80"/>
              <w:right w:val="single" w:sz="6" w:space="0" w:color="808080" w:themeColor="background1" w:themeShade="80"/>
            </w:tcBorders>
          </w:tcPr>
          <w:p w14:paraId="4D384A7A" w14:textId="77777777" w:rsidR="00DC7B96" w:rsidRPr="00306E85" w:rsidRDefault="00DC7B96" w:rsidP="00366AD7">
            <w:pPr>
              <w:tabs>
                <w:tab w:val="left" w:pos="420"/>
              </w:tabs>
              <w:ind w:left="420" w:hanging="271"/>
              <w:rPr>
                <w:rFonts w:ascii="Arial" w:hAnsi="Arial" w:cs="Arial"/>
              </w:rPr>
            </w:pPr>
          </w:p>
        </w:tc>
        <w:tc>
          <w:tcPr>
            <w:tcW w:w="7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38E1998" w14:textId="77777777" w:rsidR="00DC7B96" w:rsidRPr="00306E85" w:rsidRDefault="00DC7B96" w:rsidP="00CB3EDF">
            <w:pPr>
              <w:spacing w:before="20" w:after="20"/>
              <w:rPr>
                <w:rFonts w:ascii="Arial" w:hAnsi="Arial" w:cs="Arial"/>
              </w:rPr>
            </w:pPr>
            <w:r w:rsidRPr="00306E85">
              <w:rPr>
                <w:rFonts w:ascii="Arial" w:hAnsi="Arial" w:cs="Arial"/>
              </w:rPr>
              <w:t xml:space="preserve">4.2 </w:t>
            </w:r>
          </w:p>
        </w:tc>
        <w:tc>
          <w:tcPr>
            <w:tcW w:w="1170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D788593" w14:textId="77777777" w:rsidR="00DC7B96" w:rsidRPr="00F37A5B" w:rsidRDefault="00DC7B96" w:rsidP="00CB3EDF">
            <w:pPr>
              <w:pStyle w:val="Header"/>
              <w:tabs>
                <w:tab w:val="clear" w:pos="4513"/>
                <w:tab w:val="clear" w:pos="9026"/>
              </w:tabs>
              <w:spacing w:before="20" w:after="20"/>
              <w:ind w:right="168"/>
              <w:rPr>
                <w:rFonts w:ascii="Arial" w:hAnsi="Arial" w:cs="Arial"/>
                <w:sz w:val="20"/>
              </w:rPr>
            </w:pPr>
            <w:r w:rsidRPr="00F37A5B">
              <w:rPr>
                <w:rFonts w:ascii="Arial" w:hAnsi="Arial" w:cs="Arial"/>
                <w:sz w:val="20"/>
              </w:rPr>
              <w:t xml:space="preserve">College to have developed distinct pathways at technical level </w:t>
            </w:r>
          </w:p>
        </w:tc>
      </w:tr>
      <w:tr w:rsidR="00DC7B96" w:rsidRPr="00306E85" w14:paraId="41DABCA1" w14:textId="77777777" w:rsidTr="007A7D5E">
        <w:trPr>
          <w:trHeight w:val="354"/>
        </w:trPr>
        <w:tc>
          <w:tcPr>
            <w:tcW w:w="2232" w:type="dxa"/>
            <w:vMerge/>
            <w:tcBorders>
              <w:left w:val="single" w:sz="6" w:space="0" w:color="808080" w:themeColor="background1" w:themeShade="80"/>
              <w:bottom w:val="single" w:sz="6" w:space="0" w:color="808080" w:themeColor="background1" w:themeShade="80"/>
              <w:right w:val="single" w:sz="6" w:space="0" w:color="808080" w:themeColor="background1" w:themeShade="80"/>
            </w:tcBorders>
          </w:tcPr>
          <w:p w14:paraId="643FF277" w14:textId="77777777" w:rsidR="00DC7B96" w:rsidRPr="00306E85" w:rsidRDefault="00DC7B96" w:rsidP="00366AD7">
            <w:pPr>
              <w:tabs>
                <w:tab w:val="left" w:pos="420"/>
              </w:tabs>
              <w:ind w:left="420" w:hanging="271"/>
              <w:rPr>
                <w:rFonts w:ascii="Arial" w:hAnsi="Arial" w:cs="Arial"/>
              </w:rPr>
            </w:pPr>
          </w:p>
        </w:tc>
        <w:tc>
          <w:tcPr>
            <w:tcW w:w="7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445AE94" w14:textId="77777777" w:rsidR="00DC7B96" w:rsidRPr="00306E85" w:rsidRDefault="00DC7B96" w:rsidP="00CB3EDF">
            <w:pPr>
              <w:spacing w:before="20" w:after="20"/>
              <w:rPr>
                <w:rFonts w:ascii="Arial" w:hAnsi="Arial" w:cs="Arial"/>
              </w:rPr>
            </w:pPr>
            <w:r w:rsidRPr="00306E85">
              <w:rPr>
                <w:rFonts w:ascii="Arial" w:hAnsi="Arial" w:cs="Arial"/>
              </w:rPr>
              <w:t xml:space="preserve">4.3 </w:t>
            </w:r>
          </w:p>
        </w:tc>
        <w:tc>
          <w:tcPr>
            <w:tcW w:w="1170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0471419" w14:textId="77777777" w:rsidR="00DC7B96" w:rsidRPr="00F37A5B" w:rsidRDefault="00DC7B96" w:rsidP="00CB3EDF">
            <w:pPr>
              <w:pStyle w:val="Header"/>
              <w:tabs>
                <w:tab w:val="clear" w:pos="4513"/>
                <w:tab w:val="clear" w:pos="9026"/>
              </w:tabs>
              <w:spacing w:before="20" w:after="20"/>
              <w:ind w:right="168"/>
              <w:rPr>
                <w:rFonts w:ascii="Arial" w:hAnsi="Arial" w:cs="Arial"/>
                <w:sz w:val="20"/>
              </w:rPr>
            </w:pPr>
            <w:r w:rsidRPr="00F37A5B">
              <w:rPr>
                <w:rFonts w:ascii="Arial" w:hAnsi="Arial" w:cs="Arial"/>
                <w:sz w:val="20"/>
              </w:rPr>
              <w:t xml:space="preserve">Careers college programme implemented in Health and Care and Digital pathways. </w:t>
            </w:r>
          </w:p>
        </w:tc>
      </w:tr>
      <w:tr w:rsidR="00DC7B96" w:rsidRPr="00306E85" w14:paraId="32703215" w14:textId="77777777" w:rsidTr="00CB3EDF">
        <w:trPr>
          <w:trHeight w:val="372"/>
        </w:trPr>
        <w:tc>
          <w:tcPr>
            <w:tcW w:w="2232" w:type="dxa"/>
            <w:vMerge/>
            <w:tcBorders>
              <w:left w:val="single" w:sz="6" w:space="0" w:color="808080" w:themeColor="background1" w:themeShade="80"/>
              <w:bottom w:val="single" w:sz="6" w:space="0" w:color="808080" w:themeColor="background1" w:themeShade="80"/>
              <w:right w:val="single" w:sz="6" w:space="0" w:color="808080" w:themeColor="background1" w:themeShade="80"/>
            </w:tcBorders>
          </w:tcPr>
          <w:p w14:paraId="7F833325" w14:textId="77777777" w:rsidR="00DC7B96" w:rsidRPr="00306E85" w:rsidRDefault="00DC7B96" w:rsidP="00366AD7">
            <w:pPr>
              <w:tabs>
                <w:tab w:val="left" w:pos="420"/>
              </w:tabs>
              <w:ind w:left="420" w:hanging="271"/>
              <w:rPr>
                <w:rFonts w:ascii="Arial" w:hAnsi="Arial" w:cs="Arial"/>
              </w:rPr>
            </w:pPr>
          </w:p>
        </w:tc>
        <w:tc>
          <w:tcPr>
            <w:tcW w:w="7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74E05AE" w14:textId="77777777" w:rsidR="00DC7B96" w:rsidRPr="00306E85" w:rsidRDefault="00DC7B96" w:rsidP="00CB3EDF">
            <w:pPr>
              <w:spacing w:before="20" w:after="20"/>
              <w:rPr>
                <w:rFonts w:ascii="Arial" w:hAnsi="Arial" w:cs="Arial"/>
              </w:rPr>
            </w:pPr>
            <w:r w:rsidRPr="00306E85">
              <w:rPr>
                <w:rFonts w:ascii="Arial" w:hAnsi="Arial" w:cs="Arial"/>
              </w:rPr>
              <w:t xml:space="preserve">4.4 </w:t>
            </w:r>
          </w:p>
        </w:tc>
        <w:tc>
          <w:tcPr>
            <w:tcW w:w="1170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73CCC23" w14:textId="77777777" w:rsidR="00DC7B96" w:rsidRPr="00F37A5B" w:rsidRDefault="00DC7B96" w:rsidP="00CB3EDF">
            <w:pPr>
              <w:pStyle w:val="Header"/>
              <w:tabs>
                <w:tab w:val="clear" w:pos="4513"/>
                <w:tab w:val="clear" w:pos="9026"/>
              </w:tabs>
              <w:spacing w:before="20" w:after="20"/>
              <w:ind w:right="168"/>
              <w:rPr>
                <w:rFonts w:ascii="Arial" w:hAnsi="Arial" w:cs="Arial"/>
                <w:sz w:val="20"/>
              </w:rPr>
            </w:pPr>
            <w:r w:rsidRPr="00F37A5B">
              <w:rPr>
                <w:rFonts w:ascii="Arial" w:hAnsi="Arial" w:cs="Arial"/>
                <w:sz w:val="20"/>
              </w:rPr>
              <w:t xml:space="preserve">College CPD offer to include opportunities for all staff, to update their LMI knowledge outside the classroom. </w:t>
            </w:r>
          </w:p>
        </w:tc>
      </w:tr>
      <w:tr w:rsidR="00DC7B96" w:rsidRPr="00306E85" w14:paraId="41189573" w14:textId="77777777" w:rsidTr="00CB3EDF">
        <w:trPr>
          <w:trHeight w:val="345"/>
        </w:trPr>
        <w:tc>
          <w:tcPr>
            <w:tcW w:w="2232" w:type="dxa"/>
            <w:vMerge/>
            <w:tcBorders>
              <w:left w:val="single" w:sz="6" w:space="0" w:color="808080" w:themeColor="background1" w:themeShade="80"/>
              <w:bottom w:val="single" w:sz="6" w:space="0" w:color="808080" w:themeColor="background1" w:themeShade="80"/>
              <w:right w:val="single" w:sz="6" w:space="0" w:color="808080" w:themeColor="background1" w:themeShade="80"/>
            </w:tcBorders>
          </w:tcPr>
          <w:p w14:paraId="153E2187" w14:textId="77777777" w:rsidR="00DC7B96" w:rsidRPr="00306E85" w:rsidRDefault="00DC7B96" w:rsidP="00366AD7">
            <w:pPr>
              <w:tabs>
                <w:tab w:val="left" w:pos="420"/>
              </w:tabs>
              <w:ind w:left="420" w:hanging="271"/>
              <w:rPr>
                <w:rFonts w:ascii="Arial" w:hAnsi="Arial" w:cs="Arial"/>
              </w:rPr>
            </w:pPr>
          </w:p>
        </w:tc>
        <w:tc>
          <w:tcPr>
            <w:tcW w:w="7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B98FFFA" w14:textId="77777777" w:rsidR="00DC7B96" w:rsidRPr="00306E85" w:rsidRDefault="00DC7B96" w:rsidP="00CB3EDF">
            <w:pPr>
              <w:spacing w:before="20" w:after="20"/>
              <w:rPr>
                <w:rFonts w:ascii="Arial" w:hAnsi="Arial" w:cs="Arial"/>
              </w:rPr>
            </w:pPr>
            <w:r w:rsidRPr="00306E85">
              <w:rPr>
                <w:rFonts w:ascii="Arial" w:hAnsi="Arial" w:cs="Arial"/>
              </w:rPr>
              <w:t>4.5</w:t>
            </w:r>
          </w:p>
        </w:tc>
        <w:tc>
          <w:tcPr>
            <w:tcW w:w="1170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7A0DBB0" w14:textId="77777777" w:rsidR="00DC7B96" w:rsidRPr="00F37A5B" w:rsidRDefault="00DC7B96" w:rsidP="00CB3EDF">
            <w:pPr>
              <w:pStyle w:val="Header"/>
              <w:tabs>
                <w:tab w:val="clear" w:pos="4513"/>
                <w:tab w:val="clear" w:pos="9026"/>
              </w:tabs>
              <w:spacing w:before="20" w:after="20"/>
              <w:ind w:right="168"/>
              <w:rPr>
                <w:rFonts w:ascii="Arial" w:hAnsi="Arial" w:cs="Arial"/>
                <w:sz w:val="20"/>
              </w:rPr>
            </w:pPr>
            <w:r w:rsidRPr="00F37A5B">
              <w:rPr>
                <w:rFonts w:ascii="Arial" w:hAnsi="Arial" w:cs="Arial"/>
                <w:sz w:val="20"/>
              </w:rPr>
              <w:t>Further develop enrichment</w:t>
            </w:r>
            <w:r w:rsidR="00F51F23" w:rsidRPr="00F37A5B">
              <w:rPr>
                <w:rFonts w:ascii="Arial" w:hAnsi="Arial" w:cs="Arial"/>
                <w:sz w:val="20"/>
              </w:rPr>
              <w:t>, Halesowen Plus</w:t>
            </w:r>
            <w:r w:rsidRPr="00F37A5B">
              <w:rPr>
                <w:rFonts w:ascii="Arial" w:hAnsi="Arial" w:cs="Arial"/>
                <w:sz w:val="20"/>
              </w:rPr>
              <w:t xml:space="preserve"> and tutorial offer to strengthen link between curriculum teams and careers service. </w:t>
            </w:r>
          </w:p>
        </w:tc>
      </w:tr>
    </w:tbl>
    <w:p w14:paraId="1960F27A" w14:textId="2CC9626D" w:rsidR="00770539" w:rsidRPr="00CB3EDF" w:rsidRDefault="00770539" w:rsidP="00CB3EDF">
      <w:pPr>
        <w:pStyle w:val="Header"/>
        <w:tabs>
          <w:tab w:val="clear" w:pos="4513"/>
          <w:tab w:val="clear" w:pos="9026"/>
        </w:tabs>
        <w:rPr>
          <w:sz w:val="18"/>
        </w:rPr>
      </w:pPr>
    </w:p>
    <w:tbl>
      <w:tblPr>
        <w:tblStyle w:val="TableGrid"/>
        <w:tblW w:w="14652" w:type="dxa"/>
        <w:tblInd w:w="10" w:type="dxa"/>
        <w:tblCellMar>
          <w:top w:w="90" w:type="dxa"/>
          <w:left w:w="106" w:type="dxa"/>
          <w:right w:w="12" w:type="dxa"/>
        </w:tblCellMar>
        <w:tblLook w:val="04A0" w:firstRow="1" w:lastRow="0" w:firstColumn="1" w:lastColumn="0" w:noHBand="0" w:noVBand="1"/>
      </w:tblPr>
      <w:tblGrid>
        <w:gridCol w:w="2232"/>
        <w:gridCol w:w="720"/>
        <w:gridCol w:w="11700"/>
      </w:tblGrid>
      <w:tr w:rsidR="00DC412E" w:rsidRPr="00306E85" w14:paraId="043DAE79" w14:textId="77777777" w:rsidTr="007A7D5E">
        <w:trPr>
          <w:trHeight w:val="354"/>
        </w:trPr>
        <w:tc>
          <w:tcPr>
            <w:tcW w:w="223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EEAF6" w:themeFill="accent1" w:themeFillTint="33"/>
            <w:vAlign w:val="center"/>
          </w:tcPr>
          <w:p w14:paraId="3742E99E" w14:textId="77777777" w:rsidR="00DC412E" w:rsidRPr="00306E85" w:rsidRDefault="00DC412E" w:rsidP="007A7D5E">
            <w:pPr>
              <w:pStyle w:val="Heading4"/>
              <w:spacing w:after="0"/>
              <w:outlineLvl w:val="3"/>
            </w:pPr>
            <w:r w:rsidRPr="00306E85">
              <w:t>Objectives</w:t>
            </w:r>
          </w:p>
        </w:tc>
        <w:tc>
          <w:tcPr>
            <w:tcW w:w="1242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EEAF6" w:themeFill="accent1" w:themeFillTint="33"/>
            <w:vAlign w:val="center"/>
          </w:tcPr>
          <w:p w14:paraId="1D092E30" w14:textId="77777777" w:rsidR="00DC412E" w:rsidRPr="00306E85" w:rsidRDefault="00DC412E" w:rsidP="007A7D5E">
            <w:pPr>
              <w:ind w:right="168"/>
              <w:rPr>
                <w:rFonts w:ascii="Arial" w:hAnsi="Arial" w:cs="Arial"/>
              </w:rPr>
            </w:pPr>
            <w:r w:rsidRPr="00306E85">
              <w:rPr>
                <w:rFonts w:ascii="Arial" w:hAnsi="Arial" w:cs="Arial"/>
                <w:b/>
              </w:rPr>
              <w:t>Every learner has opportunities to learn from employers and employees about work</w:t>
            </w:r>
          </w:p>
        </w:tc>
      </w:tr>
      <w:tr w:rsidR="000E631E" w:rsidRPr="00306E85" w14:paraId="642F810B" w14:textId="77777777" w:rsidTr="007A7D5E">
        <w:trPr>
          <w:trHeight w:val="282"/>
        </w:trPr>
        <w:tc>
          <w:tcPr>
            <w:tcW w:w="2232" w:type="dxa"/>
            <w:vMerge w:val="restart"/>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D5B12ED" w14:textId="77777777" w:rsidR="003C646B" w:rsidRPr="00306E85" w:rsidRDefault="003C646B" w:rsidP="003C646B">
            <w:pPr>
              <w:spacing w:before="120" w:after="120"/>
              <w:ind w:left="60" w:right="158"/>
              <w:rPr>
                <w:rFonts w:ascii="Arial" w:eastAsia="Arial" w:hAnsi="Arial" w:cs="Arial"/>
              </w:rPr>
            </w:pPr>
            <w:r w:rsidRPr="00306E85">
              <w:rPr>
                <w:rFonts w:ascii="Arial" w:hAnsi="Arial" w:cs="Arial"/>
              </w:rPr>
              <w:t>[</w:t>
            </w:r>
            <w:r>
              <w:rPr>
                <w:rFonts w:ascii="Arial" w:hAnsi="Arial" w:cs="Arial"/>
                <w:b/>
              </w:rPr>
              <w:t>5</w:t>
            </w:r>
            <w:r w:rsidRPr="00306E85">
              <w:rPr>
                <w:rFonts w:ascii="Arial" w:hAnsi="Arial" w:cs="Arial"/>
              </w:rPr>
              <w:t>]</w:t>
            </w:r>
          </w:p>
          <w:p w14:paraId="39F1E610" w14:textId="77777777" w:rsidR="000E631E" w:rsidRPr="00306E85" w:rsidRDefault="003C646B" w:rsidP="003C646B">
            <w:pPr>
              <w:tabs>
                <w:tab w:val="left" w:pos="420"/>
              </w:tabs>
              <w:ind w:left="60"/>
              <w:rPr>
                <w:rFonts w:ascii="Arial" w:hAnsi="Arial" w:cs="Arial"/>
              </w:rPr>
            </w:pPr>
            <w:r w:rsidRPr="00306E85">
              <w:rPr>
                <w:rFonts w:ascii="Arial" w:hAnsi="Arial" w:cs="Arial"/>
                <w:b/>
              </w:rPr>
              <w:t>Encounters with employers and employees</w:t>
            </w:r>
          </w:p>
        </w:tc>
        <w:tc>
          <w:tcPr>
            <w:tcW w:w="1242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2CC" w:themeFill="accent4" w:themeFillTint="33"/>
          </w:tcPr>
          <w:p w14:paraId="1013D719" w14:textId="77777777" w:rsidR="000E631E" w:rsidRPr="00306E85" w:rsidRDefault="000E631E" w:rsidP="000E631E">
            <w:pPr>
              <w:spacing w:after="60"/>
              <w:ind w:right="78"/>
              <w:rPr>
                <w:rFonts w:ascii="Arial" w:hAnsi="Arial" w:cs="Arial"/>
                <w:b/>
              </w:rPr>
            </w:pPr>
            <w:r w:rsidRPr="008A41A1">
              <w:rPr>
                <w:rFonts w:ascii="Arial" w:hAnsi="Arial" w:cs="Arial"/>
                <w:b/>
                <w:sz w:val="20"/>
              </w:rPr>
              <w:t>Actions</w:t>
            </w:r>
          </w:p>
        </w:tc>
      </w:tr>
      <w:tr w:rsidR="003C7360" w:rsidRPr="00306E85" w14:paraId="4E4471E3" w14:textId="77777777" w:rsidTr="007A7D5E">
        <w:trPr>
          <w:trHeight w:val="408"/>
        </w:trPr>
        <w:tc>
          <w:tcPr>
            <w:tcW w:w="2232" w:type="dxa"/>
            <w:vMerge/>
            <w:tcBorders>
              <w:left w:val="single" w:sz="6" w:space="0" w:color="808080" w:themeColor="background1" w:themeShade="80"/>
              <w:bottom w:val="single" w:sz="6" w:space="0" w:color="808080" w:themeColor="background1" w:themeShade="80"/>
              <w:right w:val="single" w:sz="6" w:space="0" w:color="808080" w:themeColor="background1" w:themeShade="80"/>
            </w:tcBorders>
          </w:tcPr>
          <w:p w14:paraId="0D766E39" w14:textId="77777777" w:rsidR="003C7360" w:rsidRPr="00306E85" w:rsidRDefault="003C7360" w:rsidP="00366AD7">
            <w:pPr>
              <w:tabs>
                <w:tab w:val="left" w:pos="420"/>
              </w:tabs>
              <w:ind w:left="420" w:hanging="271"/>
              <w:rPr>
                <w:rFonts w:ascii="Arial" w:hAnsi="Arial" w:cs="Arial"/>
              </w:rPr>
            </w:pPr>
          </w:p>
        </w:tc>
        <w:tc>
          <w:tcPr>
            <w:tcW w:w="7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36F316A" w14:textId="77777777" w:rsidR="003C7360" w:rsidRPr="007A7D5E" w:rsidRDefault="003C7360" w:rsidP="007A7D5E">
            <w:pPr>
              <w:pStyle w:val="Header"/>
              <w:tabs>
                <w:tab w:val="clear" w:pos="4513"/>
                <w:tab w:val="clear" w:pos="9026"/>
              </w:tabs>
              <w:spacing w:before="60"/>
              <w:rPr>
                <w:rFonts w:ascii="Arial" w:hAnsi="Arial" w:cs="Arial"/>
                <w:sz w:val="20"/>
                <w:szCs w:val="20"/>
              </w:rPr>
            </w:pPr>
            <w:r w:rsidRPr="007A7D5E">
              <w:rPr>
                <w:rFonts w:ascii="Arial" w:hAnsi="Arial" w:cs="Arial"/>
                <w:sz w:val="20"/>
                <w:szCs w:val="20"/>
              </w:rPr>
              <w:t xml:space="preserve">5.1 </w:t>
            </w:r>
          </w:p>
        </w:tc>
        <w:tc>
          <w:tcPr>
            <w:tcW w:w="1170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BC76588" w14:textId="77777777" w:rsidR="004D6EB9" w:rsidRPr="007A7D5E" w:rsidRDefault="001A304C" w:rsidP="007A7D5E">
            <w:pPr>
              <w:pStyle w:val="Header"/>
              <w:tabs>
                <w:tab w:val="clear" w:pos="4513"/>
                <w:tab w:val="clear" w:pos="9026"/>
              </w:tabs>
              <w:spacing w:before="60" w:after="60"/>
              <w:rPr>
                <w:rFonts w:ascii="Arial" w:hAnsi="Arial" w:cs="Arial"/>
                <w:spacing w:val="-2"/>
                <w:sz w:val="20"/>
                <w:szCs w:val="20"/>
              </w:rPr>
            </w:pPr>
            <w:r w:rsidRPr="007A7D5E">
              <w:rPr>
                <w:rFonts w:ascii="Arial" w:hAnsi="Arial" w:cs="Arial"/>
                <w:spacing w:val="-2"/>
                <w:sz w:val="20"/>
                <w:szCs w:val="20"/>
              </w:rPr>
              <w:t>Develop CEIAG offer to include employer and employee encounters and opportunities to develop entrepreneurial skills.</w:t>
            </w:r>
          </w:p>
          <w:p w14:paraId="1B8EEAD3" w14:textId="77777777" w:rsidR="001A304C" w:rsidRPr="007A7D5E" w:rsidRDefault="001A304C" w:rsidP="00CB3EDF">
            <w:pPr>
              <w:pStyle w:val="Header"/>
              <w:numPr>
                <w:ilvl w:val="0"/>
                <w:numId w:val="9"/>
              </w:numPr>
              <w:tabs>
                <w:tab w:val="clear" w:pos="4513"/>
                <w:tab w:val="clear" w:pos="9026"/>
              </w:tabs>
              <w:ind w:left="346" w:right="173" w:hanging="274"/>
              <w:rPr>
                <w:rFonts w:ascii="Arial" w:hAnsi="Arial" w:cs="Arial"/>
                <w:sz w:val="20"/>
                <w:szCs w:val="20"/>
              </w:rPr>
            </w:pPr>
            <w:r w:rsidRPr="007A7D5E">
              <w:rPr>
                <w:rFonts w:ascii="Arial" w:hAnsi="Arial" w:cs="Arial"/>
                <w:sz w:val="20"/>
                <w:szCs w:val="20"/>
              </w:rPr>
              <w:t xml:space="preserve">Careers events and industry masterclasses </w:t>
            </w:r>
          </w:p>
          <w:p w14:paraId="54D36104" w14:textId="77777777" w:rsidR="00F51F23" w:rsidRPr="007A7D5E" w:rsidRDefault="00F51F23" w:rsidP="00CB3EDF">
            <w:pPr>
              <w:pStyle w:val="Header"/>
              <w:numPr>
                <w:ilvl w:val="0"/>
                <w:numId w:val="9"/>
              </w:numPr>
              <w:tabs>
                <w:tab w:val="clear" w:pos="4513"/>
                <w:tab w:val="clear" w:pos="9026"/>
              </w:tabs>
              <w:ind w:left="346" w:right="173" w:hanging="274"/>
              <w:rPr>
                <w:rFonts w:ascii="Arial" w:hAnsi="Arial" w:cs="Arial"/>
                <w:sz w:val="20"/>
                <w:szCs w:val="20"/>
              </w:rPr>
            </w:pPr>
            <w:r w:rsidRPr="007A7D5E">
              <w:rPr>
                <w:rFonts w:ascii="Arial" w:hAnsi="Arial" w:cs="Arial"/>
                <w:sz w:val="20"/>
                <w:szCs w:val="20"/>
              </w:rPr>
              <w:t>Million Mentors</w:t>
            </w:r>
          </w:p>
          <w:p w14:paraId="4C3DB16A" w14:textId="77777777" w:rsidR="001A304C" w:rsidRPr="007A7D5E" w:rsidRDefault="001A304C" w:rsidP="00CB3EDF">
            <w:pPr>
              <w:pStyle w:val="Header"/>
              <w:numPr>
                <w:ilvl w:val="0"/>
                <w:numId w:val="9"/>
              </w:numPr>
              <w:tabs>
                <w:tab w:val="clear" w:pos="4513"/>
                <w:tab w:val="clear" w:pos="9026"/>
              </w:tabs>
              <w:ind w:left="346" w:right="173" w:hanging="274"/>
              <w:rPr>
                <w:rFonts w:ascii="Arial" w:hAnsi="Arial" w:cs="Arial"/>
                <w:sz w:val="20"/>
                <w:szCs w:val="20"/>
              </w:rPr>
            </w:pPr>
            <w:r w:rsidRPr="007A7D5E">
              <w:rPr>
                <w:rFonts w:ascii="Arial" w:hAnsi="Arial" w:cs="Arial"/>
                <w:sz w:val="20"/>
                <w:szCs w:val="20"/>
              </w:rPr>
              <w:t xml:space="preserve">Work placements </w:t>
            </w:r>
          </w:p>
          <w:p w14:paraId="75CC1CFA" w14:textId="77777777" w:rsidR="001A304C" w:rsidRPr="007A7D5E" w:rsidRDefault="001A304C" w:rsidP="00CB3EDF">
            <w:pPr>
              <w:pStyle w:val="Header"/>
              <w:numPr>
                <w:ilvl w:val="0"/>
                <w:numId w:val="9"/>
              </w:numPr>
              <w:tabs>
                <w:tab w:val="clear" w:pos="4513"/>
                <w:tab w:val="clear" w:pos="9026"/>
              </w:tabs>
              <w:ind w:left="346" w:right="173" w:hanging="274"/>
              <w:rPr>
                <w:rFonts w:ascii="Arial" w:hAnsi="Arial" w:cs="Arial"/>
                <w:sz w:val="20"/>
                <w:szCs w:val="20"/>
              </w:rPr>
            </w:pPr>
            <w:r w:rsidRPr="007A7D5E">
              <w:rPr>
                <w:rFonts w:ascii="Arial" w:hAnsi="Arial" w:cs="Arial"/>
                <w:sz w:val="20"/>
                <w:szCs w:val="20"/>
              </w:rPr>
              <w:t xml:space="preserve">Employability skills workshops </w:t>
            </w:r>
          </w:p>
          <w:p w14:paraId="32808B1F" w14:textId="77777777" w:rsidR="001A304C" w:rsidRPr="007A7D5E" w:rsidRDefault="001A304C" w:rsidP="007A7D5E">
            <w:pPr>
              <w:pStyle w:val="Header"/>
              <w:numPr>
                <w:ilvl w:val="0"/>
                <w:numId w:val="9"/>
              </w:numPr>
              <w:tabs>
                <w:tab w:val="clear" w:pos="4513"/>
                <w:tab w:val="clear" w:pos="9026"/>
              </w:tabs>
              <w:ind w:left="346" w:right="173" w:hanging="274"/>
              <w:rPr>
                <w:rFonts w:ascii="Arial" w:hAnsi="Arial" w:cs="Arial"/>
                <w:sz w:val="20"/>
                <w:szCs w:val="20"/>
              </w:rPr>
            </w:pPr>
            <w:r w:rsidRPr="007A7D5E">
              <w:rPr>
                <w:rFonts w:ascii="Arial" w:hAnsi="Arial" w:cs="Arial"/>
                <w:sz w:val="20"/>
                <w:szCs w:val="20"/>
              </w:rPr>
              <w:t xml:space="preserve">Mentoring and e-mentoring </w:t>
            </w:r>
          </w:p>
          <w:p w14:paraId="0865F81C" w14:textId="77777777" w:rsidR="001A304C" w:rsidRPr="007A7D5E" w:rsidRDefault="001A304C" w:rsidP="007A7D5E">
            <w:pPr>
              <w:pStyle w:val="Header"/>
              <w:numPr>
                <w:ilvl w:val="0"/>
                <w:numId w:val="9"/>
              </w:numPr>
              <w:tabs>
                <w:tab w:val="clear" w:pos="4513"/>
                <w:tab w:val="clear" w:pos="9026"/>
              </w:tabs>
              <w:ind w:left="346" w:right="173" w:hanging="274"/>
              <w:rPr>
                <w:rFonts w:ascii="Arial" w:hAnsi="Arial" w:cs="Arial"/>
                <w:sz w:val="20"/>
                <w:szCs w:val="20"/>
              </w:rPr>
            </w:pPr>
            <w:r w:rsidRPr="007A7D5E">
              <w:rPr>
                <w:rFonts w:ascii="Arial" w:hAnsi="Arial" w:cs="Arial"/>
                <w:sz w:val="20"/>
                <w:szCs w:val="20"/>
              </w:rPr>
              <w:t xml:space="preserve">Employer delivered employability workshops </w:t>
            </w:r>
          </w:p>
          <w:p w14:paraId="4AEC0776" w14:textId="77777777" w:rsidR="001A304C" w:rsidRPr="007A7D5E" w:rsidRDefault="001A304C" w:rsidP="00007E81">
            <w:pPr>
              <w:pStyle w:val="Header"/>
              <w:numPr>
                <w:ilvl w:val="0"/>
                <w:numId w:val="9"/>
              </w:numPr>
              <w:tabs>
                <w:tab w:val="clear" w:pos="4513"/>
                <w:tab w:val="clear" w:pos="9026"/>
              </w:tabs>
              <w:ind w:left="346" w:right="168" w:hanging="274"/>
              <w:rPr>
                <w:rFonts w:ascii="Arial" w:hAnsi="Arial" w:cs="Arial"/>
                <w:sz w:val="20"/>
                <w:szCs w:val="20"/>
              </w:rPr>
            </w:pPr>
            <w:r w:rsidRPr="007A7D5E">
              <w:rPr>
                <w:rFonts w:ascii="Arial" w:hAnsi="Arial" w:cs="Arial"/>
                <w:sz w:val="20"/>
                <w:szCs w:val="20"/>
              </w:rPr>
              <w:t xml:space="preserve">Competitions  </w:t>
            </w:r>
          </w:p>
          <w:p w14:paraId="5BE72A09" w14:textId="77777777" w:rsidR="003C7360" w:rsidRPr="007A7D5E" w:rsidRDefault="003C7360" w:rsidP="00007E81">
            <w:pPr>
              <w:ind w:right="168"/>
              <w:rPr>
                <w:rFonts w:ascii="Arial" w:hAnsi="Arial" w:cs="Arial"/>
                <w:sz w:val="20"/>
                <w:szCs w:val="20"/>
              </w:rPr>
            </w:pPr>
          </w:p>
        </w:tc>
      </w:tr>
      <w:tr w:rsidR="003C7360" w:rsidRPr="00306E85" w14:paraId="45D201B1" w14:textId="77777777" w:rsidTr="007A7D5E">
        <w:trPr>
          <w:trHeight w:val="345"/>
        </w:trPr>
        <w:tc>
          <w:tcPr>
            <w:tcW w:w="2232" w:type="dxa"/>
            <w:vMerge/>
            <w:tcBorders>
              <w:left w:val="single" w:sz="6" w:space="0" w:color="808080" w:themeColor="background1" w:themeShade="80"/>
              <w:bottom w:val="single" w:sz="6" w:space="0" w:color="808080" w:themeColor="background1" w:themeShade="80"/>
              <w:right w:val="single" w:sz="6" w:space="0" w:color="808080" w:themeColor="background1" w:themeShade="80"/>
            </w:tcBorders>
          </w:tcPr>
          <w:p w14:paraId="32D1EA68" w14:textId="77777777" w:rsidR="003C7360" w:rsidRPr="00306E85" w:rsidRDefault="003C7360" w:rsidP="00366AD7">
            <w:pPr>
              <w:tabs>
                <w:tab w:val="left" w:pos="420"/>
              </w:tabs>
              <w:ind w:left="420" w:hanging="271"/>
              <w:rPr>
                <w:rFonts w:ascii="Arial" w:hAnsi="Arial" w:cs="Arial"/>
              </w:rPr>
            </w:pPr>
          </w:p>
        </w:tc>
        <w:tc>
          <w:tcPr>
            <w:tcW w:w="7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3A1A628F" w14:textId="77777777" w:rsidR="003C7360" w:rsidRPr="007A7D5E" w:rsidRDefault="003C7360" w:rsidP="007A7D5E">
            <w:pPr>
              <w:pStyle w:val="Header"/>
              <w:tabs>
                <w:tab w:val="clear" w:pos="4513"/>
                <w:tab w:val="clear" w:pos="9026"/>
              </w:tabs>
              <w:rPr>
                <w:rFonts w:ascii="Arial" w:hAnsi="Arial" w:cs="Arial"/>
                <w:sz w:val="20"/>
                <w:szCs w:val="20"/>
              </w:rPr>
            </w:pPr>
            <w:r w:rsidRPr="007A7D5E">
              <w:rPr>
                <w:rFonts w:ascii="Arial" w:hAnsi="Arial" w:cs="Arial"/>
                <w:sz w:val="20"/>
                <w:szCs w:val="20"/>
              </w:rPr>
              <w:t xml:space="preserve">5.2 </w:t>
            </w:r>
          </w:p>
        </w:tc>
        <w:tc>
          <w:tcPr>
            <w:tcW w:w="1170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143EC6E" w14:textId="77777777" w:rsidR="003C7360" w:rsidRPr="007A7D5E" w:rsidRDefault="00AC17D8" w:rsidP="007A7D5E">
            <w:pPr>
              <w:pStyle w:val="Header"/>
              <w:tabs>
                <w:tab w:val="clear" w:pos="4513"/>
                <w:tab w:val="clear" w:pos="9026"/>
              </w:tabs>
              <w:ind w:right="168"/>
              <w:rPr>
                <w:rFonts w:ascii="Arial" w:hAnsi="Arial" w:cs="Arial"/>
                <w:sz w:val="20"/>
                <w:szCs w:val="20"/>
              </w:rPr>
            </w:pPr>
            <w:r w:rsidRPr="007A7D5E">
              <w:rPr>
                <w:rFonts w:ascii="Arial" w:hAnsi="Arial" w:cs="Arial"/>
                <w:sz w:val="20"/>
                <w:szCs w:val="20"/>
              </w:rPr>
              <w:t>Assess impact of CEIAG offer through Navigate platform</w:t>
            </w:r>
            <w:r w:rsidR="004F4BBA" w:rsidRPr="007A7D5E">
              <w:rPr>
                <w:rFonts w:ascii="Arial" w:hAnsi="Arial" w:cs="Arial"/>
                <w:sz w:val="20"/>
                <w:szCs w:val="20"/>
              </w:rPr>
              <w:t>, UNIFROG</w:t>
            </w:r>
            <w:r w:rsidRPr="007A7D5E">
              <w:rPr>
                <w:rFonts w:ascii="Arial" w:hAnsi="Arial" w:cs="Arial"/>
                <w:sz w:val="20"/>
                <w:szCs w:val="20"/>
              </w:rPr>
              <w:t xml:space="preserve"> and </w:t>
            </w:r>
            <w:r w:rsidR="004F4BBA" w:rsidRPr="007A7D5E">
              <w:rPr>
                <w:rFonts w:ascii="Arial" w:hAnsi="Arial" w:cs="Arial"/>
                <w:sz w:val="20"/>
                <w:szCs w:val="20"/>
              </w:rPr>
              <w:t xml:space="preserve">other </w:t>
            </w:r>
            <w:r w:rsidRPr="007A7D5E">
              <w:rPr>
                <w:rFonts w:ascii="Arial" w:hAnsi="Arial" w:cs="Arial"/>
                <w:sz w:val="20"/>
                <w:szCs w:val="20"/>
              </w:rPr>
              <w:t>initial diagnostic assessment</w:t>
            </w:r>
            <w:r w:rsidR="004F4BBA" w:rsidRPr="007A7D5E">
              <w:rPr>
                <w:rFonts w:ascii="Arial" w:hAnsi="Arial" w:cs="Arial"/>
                <w:sz w:val="20"/>
                <w:szCs w:val="20"/>
              </w:rPr>
              <w:t>s</w:t>
            </w:r>
            <w:r w:rsidRPr="007A7D5E">
              <w:rPr>
                <w:rFonts w:ascii="Arial" w:hAnsi="Arial" w:cs="Arial"/>
                <w:sz w:val="20"/>
                <w:szCs w:val="20"/>
              </w:rPr>
              <w:t>.</w:t>
            </w:r>
          </w:p>
        </w:tc>
      </w:tr>
    </w:tbl>
    <w:p w14:paraId="19028BA1" w14:textId="77777777" w:rsidR="00DC412E" w:rsidRDefault="0007747B" w:rsidP="00084332">
      <w:pPr>
        <w:spacing w:after="0" w:line="240" w:lineRule="auto"/>
        <w:rPr>
          <w:rFonts w:ascii="Arial" w:hAnsi="Arial" w:cs="Arial"/>
        </w:rPr>
      </w:pPr>
      <w:r w:rsidRPr="00306E85">
        <w:rPr>
          <w:rFonts w:ascii="Arial" w:hAnsi="Arial" w:cs="Arial"/>
        </w:rPr>
        <w:t xml:space="preserve"> </w:t>
      </w:r>
    </w:p>
    <w:p w14:paraId="11B359B6" w14:textId="77777777" w:rsidR="0001534D" w:rsidRPr="007A7D5E" w:rsidRDefault="00DC412E" w:rsidP="00084332">
      <w:pPr>
        <w:spacing w:after="0" w:line="240" w:lineRule="auto"/>
        <w:rPr>
          <w:rFonts w:ascii="Arial" w:hAnsi="Arial" w:cs="Arial"/>
          <w:sz w:val="10"/>
        </w:rPr>
      </w:pPr>
      <w:r>
        <w:rPr>
          <w:rFonts w:ascii="Arial" w:hAnsi="Arial" w:cs="Arial"/>
        </w:rPr>
        <w:br w:type="column"/>
      </w:r>
    </w:p>
    <w:tbl>
      <w:tblPr>
        <w:tblStyle w:val="TableGrid"/>
        <w:tblW w:w="14742" w:type="dxa"/>
        <w:tblInd w:w="10" w:type="dxa"/>
        <w:tblCellMar>
          <w:top w:w="90" w:type="dxa"/>
          <w:left w:w="106" w:type="dxa"/>
          <w:right w:w="12" w:type="dxa"/>
        </w:tblCellMar>
        <w:tblLook w:val="04A0" w:firstRow="1" w:lastRow="0" w:firstColumn="1" w:lastColumn="0" w:noHBand="0" w:noVBand="1"/>
      </w:tblPr>
      <w:tblGrid>
        <w:gridCol w:w="2232"/>
        <w:gridCol w:w="720"/>
        <w:gridCol w:w="11790"/>
      </w:tblGrid>
      <w:tr w:rsidR="0001534D" w:rsidRPr="00306E85" w14:paraId="65E804AC" w14:textId="77777777" w:rsidTr="00BB4A74">
        <w:trPr>
          <w:trHeight w:val="453"/>
        </w:trPr>
        <w:tc>
          <w:tcPr>
            <w:tcW w:w="223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EEAF6" w:themeFill="accent1" w:themeFillTint="33"/>
            <w:vAlign w:val="center"/>
          </w:tcPr>
          <w:p w14:paraId="288553C4" w14:textId="77777777" w:rsidR="0001534D" w:rsidRPr="00306E85" w:rsidRDefault="0001534D" w:rsidP="00604EBE">
            <w:pPr>
              <w:pStyle w:val="Heading4"/>
              <w:outlineLvl w:val="3"/>
            </w:pPr>
            <w:r w:rsidRPr="00306E85">
              <w:t>Objectives</w:t>
            </w:r>
          </w:p>
        </w:tc>
        <w:tc>
          <w:tcPr>
            <w:tcW w:w="1251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EEAF6" w:themeFill="accent1" w:themeFillTint="33"/>
            <w:vAlign w:val="center"/>
          </w:tcPr>
          <w:p w14:paraId="1DEB45F8" w14:textId="77777777" w:rsidR="0001534D" w:rsidRPr="00306E85" w:rsidRDefault="0099628F" w:rsidP="00604EBE">
            <w:pPr>
              <w:spacing w:after="60"/>
              <w:ind w:right="168"/>
              <w:rPr>
                <w:rFonts w:ascii="Arial" w:hAnsi="Arial" w:cs="Arial"/>
              </w:rPr>
            </w:pPr>
            <w:r w:rsidRPr="0001534D">
              <w:rPr>
                <w:rFonts w:ascii="Arial" w:hAnsi="Arial" w:cs="Arial"/>
                <w:b/>
              </w:rPr>
              <w:t xml:space="preserve">Learners have first-hand experiences of the </w:t>
            </w:r>
            <w:proofErr w:type="gramStart"/>
            <w:r w:rsidRPr="0001534D">
              <w:rPr>
                <w:rFonts w:ascii="Arial" w:hAnsi="Arial" w:cs="Arial"/>
                <w:b/>
              </w:rPr>
              <w:t>work place</w:t>
            </w:r>
            <w:proofErr w:type="gramEnd"/>
          </w:p>
        </w:tc>
      </w:tr>
      <w:tr w:rsidR="000E631E" w:rsidRPr="00306E85" w14:paraId="2F5A31F5" w14:textId="77777777" w:rsidTr="00BB4A74">
        <w:trPr>
          <w:trHeight w:val="264"/>
        </w:trPr>
        <w:tc>
          <w:tcPr>
            <w:tcW w:w="2232" w:type="dxa"/>
            <w:vMerge w:val="restart"/>
            <w:tcBorders>
              <w:left w:val="single" w:sz="6" w:space="0" w:color="808080" w:themeColor="background1" w:themeShade="80"/>
              <w:right w:val="single" w:sz="6" w:space="0" w:color="808080" w:themeColor="background1" w:themeShade="80"/>
            </w:tcBorders>
          </w:tcPr>
          <w:p w14:paraId="11082290" w14:textId="77777777" w:rsidR="00F3122C" w:rsidRPr="00306E85" w:rsidRDefault="00F3122C" w:rsidP="00F3122C">
            <w:pPr>
              <w:spacing w:before="120" w:after="120"/>
              <w:ind w:left="60" w:right="158"/>
              <w:rPr>
                <w:rFonts w:ascii="Arial" w:eastAsia="Arial" w:hAnsi="Arial" w:cs="Arial"/>
              </w:rPr>
            </w:pPr>
            <w:r w:rsidRPr="00306E85">
              <w:rPr>
                <w:rFonts w:ascii="Arial" w:hAnsi="Arial" w:cs="Arial"/>
              </w:rPr>
              <w:t>[</w:t>
            </w:r>
            <w:r>
              <w:rPr>
                <w:rFonts w:ascii="Arial" w:hAnsi="Arial" w:cs="Arial"/>
                <w:b/>
              </w:rPr>
              <w:t>6</w:t>
            </w:r>
            <w:r w:rsidRPr="00306E85">
              <w:rPr>
                <w:rFonts w:ascii="Arial" w:hAnsi="Arial" w:cs="Arial"/>
              </w:rPr>
              <w:t>]</w:t>
            </w:r>
          </w:p>
          <w:p w14:paraId="0022AD42" w14:textId="77777777" w:rsidR="00F3122C" w:rsidRDefault="00F3122C" w:rsidP="00AB07E0">
            <w:pPr>
              <w:pStyle w:val="BodyTextIndent2"/>
              <w:ind w:right="252"/>
            </w:pPr>
            <w:r w:rsidRPr="00306E85">
              <w:t xml:space="preserve">Experience of </w:t>
            </w:r>
            <w:proofErr w:type="gramStart"/>
            <w:r w:rsidRPr="00306E85">
              <w:t>work places</w:t>
            </w:r>
            <w:proofErr w:type="gramEnd"/>
          </w:p>
          <w:p w14:paraId="4D5D6044" w14:textId="77777777" w:rsidR="000E631E" w:rsidRPr="00306E85" w:rsidRDefault="000E631E" w:rsidP="000E631E">
            <w:pPr>
              <w:tabs>
                <w:tab w:val="left" w:pos="420"/>
              </w:tabs>
              <w:ind w:left="420" w:hanging="271"/>
              <w:rPr>
                <w:rFonts w:ascii="Arial" w:hAnsi="Arial" w:cs="Arial"/>
              </w:rPr>
            </w:pPr>
          </w:p>
        </w:tc>
        <w:tc>
          <w:tcPr>
            <w:tcW w:w="1251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2CC" w:themeFill="accent4" w:themeFillTint="33"/>
          </w:tcPr>
          <w:p w14:paraId="1242FFC0" w14:textId="77777777" w:rsidR="000E631E" w:rsidRPr="007A7D5E" w:rsidRDefault="000E631E" w:rsidP="000E631E">
            <w:pPr>
              <w:spacing w:after="60"/>
              <w:ind w:right="78"/>
              <w:rPr>
                <w:rFonts w:ascii="Arial" w:hAnsi="Arial" w:cs="Arial"/>
                <w:b/>
                <w:sz w:val="20"/>
                <w:szCs w:val="20"/>
              </w:rPr>
            </w:pPr>
            <w:r w:rsidRPr="007A7D5E">
              <w:rPr>
                <w:rFonts w:ascii="Arial" w:hAnsi="Arial" w:cs="Arial"/>
                <w:b/>
                <w:sz w:val="20"/>
                <w:szCs w:val="20"/>
              </w:rPr>
              <w:t>Actions</w:t>
            </w:r>
          </w:p>
        </w:tc>
      </w:tr>
      <w:tr w:rsidR="0099628F" w:rsidRPr="00306E85" w14:paraId="20B4A90F" w14:textId="77777777" w:rsidTr="007A7D5E">
        <w:trPr>
          <w:trHeight w:val="345"/>
        </w:trPr>
        <w:tc>
          <w:tcPr>
            <w:tcW w:w="2232" w:type="dxa"/>
            <w:vMerge/>
            <w:tcBorders>
              <w:left w:val="single" w:sz="6" w:space="0" w:color="808080" w:themeColor="background1" w:themeShade="80"/>
              <w:right w:val="single" w:sz="6" w:space="0" w:color="808080" w:themeColor="background1" w:themeShade="80"/>
            </w:tcBorders>
          </w:tcPr>
          <w:p w14:paraId="323B493D" w14:textId="77777777" w:rsidR="0099628F" w:rsidRPr="00306E85" w:rsidRDefault="0099628F" w:rsidP="00366AD7">
            <w:pPr>
              <w:tabs>
                <w:tab w:val="left" w:pos="420"/>
              </w:tabs>
              <w:ind w:left="420" w:hanging="271"/>
              <w:rPr>
                <w:rFonts w:ascii="Arial" w:hAnsi="Arial" w:cs="Arial"/>
              </w:rPr>
            </w:pPr>
          </w:p>
        </w:tc>
        <w:tc>
          <w:tcPr>
            <w:tcW w:w="7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7757CB5" w14:textId="77777777" w:rsidR="0099628F" w:rsidRPr="007A7D5E" w:rsidRDefault="0099628F" w:rsidP="007A7D5E">
            <w:pPr>
              <w:pStyle w:val="Header"/>
              <w:tabs>
                <w:tab w:val="clear" w:pos="4513"/>
                <w:tab w:val="clear" w:pos="9026"/>
              </w:tabs>
              <w:spacing w:before="20" w:after="20"/>
              <w:rPr>
                <w:rFonts w:ascii="Arial" w:hAnsi="Arial" w:cs="Arial"/>
                <w:sz w:val="20"/>
                <w:szCs w:val="20"/>
              </w:rPr>
            </w:pPr>
            <w:r w:rsidRPr="007A7D5E">
              <w:rPr>
                <w:rFonts w:ascii="Arial" w:hAnsi="Arial" w:cs="Arial"/>
                <w:sz w:val="20"/>
                <w:szCs w:val="20"/>
              </w:rPr>
              <w:t xml:space="preserve">6.1 </w:t>
            </w:r>
          </w:p>
        </w:tc>
        <w:tc>
          <w:tcPr>
            <w:tcW w:w="1179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13DF389" w14:textId="77777777" w:rsidR="0099628F" w:rsidRPr="007A7D5E" w:rsidRDefault="0099628F" w:rsidP="007A7D5E">
            <w:pPr>
              <w:pStyle w:val="Header"/>
              <w:tabs>
                <w:tab w:val="clear" w:pos="4513"/>
                <w:tab w:val="clear" w:pos="9026"/>
              </w:tabs>
              <w:spacing w:before="20" w:after="20"/>
              <w:ind w:right="168"/>
              <w:rPr>
                <w:rFonts w:ascii="Arial" w:hAnsi="Arial" w:cs="Arial"/>
                <w:sz w:val="20"/>
                <w:szCs w:val="20"/>
              </w:rPr>
            </w:pPr>
            <w:r w:rsidRPr="007A7D5E">
              <w:rPr>
                <w:rFonts w:ascii="Arial" w:hAnsi="Arial" w:cs="Arial"/>
                <w:sz w:val="20"/>
                <w:szCs w:val="20"/>
              </w:rPr>
              <w:t xml:space="preserve">Further develop opportunities for leaners to experience the workplace. </w:t>
            </w:r>
          </w:p>
        </w:tc>
      </w:tr>
      <w:tr w:rsidR="0099628F" w:rsidRPr="00306E85" w14:paraId="2CEDC646" w14:textId="77777777" w:rsidTr="007A7D5E">
        <w:trPr>
          <w:trHeight w:val="345"/>
        </w:trPr>
        <w:tc>
          <w:tcPr>
            <w:tcW w:w="2232" w:type="dxa"/>
            <w:vMerge/>
            <w:tcBorders>
              <w:left w:val="single" w:sz="6" w:space="0" w:color="808080" w:themeColor="background1" w:themeShade="80"/>
              <w:right w:val="single" w:sz="6" w:space="0" w:color="808080" w:themeColor="background1" w:themeShade="80"/>
            </w:tcBorders>
          </w:tcPr>
          <w:p w14:paraId="4DC67991" w14:textId="77777777" w:rsidR="0099628F" w:rsidRPr="00306E85" w:rsidRDefault="0099628F" w:rsidP="00366AD7">
            <w:pPr>
              <w:tabs>
                <w:tab w:val="left" w:pos="420"/>
              </w:tabs>
              <w:ind w:left="420" w:hanging="271"/>
              <w:rPr>
                <w:rFonts w:ascii="Arial" w:hAnsi="Arial" w:cs="Arial"/>
              </w:rPr>
            </w:pPr>
          </w:p>
        </w:tc>
        <w:tc>
          <w:tcPr>
            <w:tcW w:w="7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23296B4" w14:textId="77777777" w:rsidR="0099628F" w:rsidRPr="007A7D5E" w:rsidRDefault="0099628F" w:rsidP="007A7D5E">
            <w:pPr>
              <w:spacing w:before="20" w:after="20"/>
              <w:rPr>
                <w:rFonts w:ascii="Arial" w:hAnsi="Arial" w:cs="Arial"/>
                <w:sz w:val="20"/>
                <w:szCs w:val="20"/>
              </w:rPr>
            </w:pPr>
            <w:r w:rsidRPr="007A7D5E">
              <w:rPr>
                <w:rFonts w:ascii="Arial" w:hAnsi="Arial" w:cs="Arial"/>
                <w:sz w:val="20"/>
                <w:szCs w:val="20"/>
              </w:rPr>
              <w:t xml:space="preserve">6.2 </w:t>
            </w:r>
          </w:p>
        </w:tc>
        <w:tc>
          <w:tcPr>
            <w:tcW w:w="1179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9CC47DC" w14:textId="77777777" w:rsidR="0099628F" w:rsidRPr="007A7D5E" w:rsidRDefault="0099628F" w:rsidP="007A7D5E">
            <w:pPr>
              <w:pStyle w:val="Header"/>
              <w:tabs>
                <w:tab w:val="clear" w:pos="4513"/>
                <w:tab w:val="clear" w:pos="9026"/>
              </w:tabs>
              <w:spacing w:before="20" w:after="20"/>
              <w:ind w:right="168"/>
              <w:rPr>
                <w:rFonts w:ascii="Arial" w:hAnsi="Arial" w:cs="Arial"/>
                <w:sz w:val="20"/>
                <w:szCs w:val="20"/>
              </w:rPr>
            </w:pPr>
            <w:r w:rsidRPr="007A7D5E">
              <w:rPr>
                <w:rFonts w:ascii="Arial" w:hAnsi="Arial" w:cs="Arial"/>
                <w:sz w:val="20"/>
                <w:szCs w:val="20"/>
              </w:rPr>
              <w:t xml:space="preserve">Strengthen work experience offer to ensure it is meaningful and linked to learner aspirations. </w:t>
            </w:r>
          </w:p>
        </w:tc>
      </w:tr>
      <w:tr w:rsidR="0099628F" w:rsidRPr="00306E85" w14:paraId="05A2219A" w14:textId="77777777" w:rsidTr="007A7D5E">
        <w:trPr>
          <w:trHeight w:val="345"/>
        </w:trPr>
        <w:tc>
          <w:tcPr>
            <w:tcW w:w="2232" w:type="dxa"/>
            <w:vMerge/>
            <w:tcBorders>
              <w:left w:val="single" w:sz="6" w:space="0" w:color="808080" w:themeColor="background1" w:themeShade="80"/>
              <w:right w:val="single" w:sz="6" w:space="0" w:color="808080" w:themeColor="background1" w:themeShade="80"/>
            </w:tcBorders>
          </w:tcPr>
          <w:p w14:paraId="38DC2EF1" w14:textId="77777777" w:rsidR="0099628F" w:rsidRPr="00306E85" w:rsidRDefault="0099628F" w:rsidP="00366AD7">
            <w:pPr>
              <w:tabs>
                <w:tab w:val="left" w:pos="420"/>
              </w:tabs>
              <w:ind w:left="420" w:hanging="271"/>
              <w:rPr>
                <w:rFonts w:ascii="Arial" w:hAnsi="Arial" w:cs="Arial"/>
              </w:rPr>
            </w:pPr>
          </w:p>
        </w:tc>
        <w:tc>
          <w:tcPr>
            <w:tcW w:w="7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201A046" w14:textId="77777777" w:rsidR="0099628F" w:rsidRPr="007A7D5E" w:rsidRDefault="0099628F" w:rsidP="007A7D5E">
            <w:pPr>
              <w:spacing w:before="20" w:after="20"/>
              <w:rPr>
                <w:rFonts w:ascii="Arial" w:hAnsi="Arial" w:cs="Arial"/>
                <w:sz w:val="20"/>
                <w:szCs w:val="20"/>
              </w:rPr>
            </w:pPr>
            <w:r w:rsidRPr="007A7D5E">
              <w:rPr>
                <w:rFonts w:ascii="Arial" w:hAnsi="Arial" w:cs="Arial"/>
                <w:sz w:val="20"/>
                <w:szCs w:val="20"/>
              </w:rPr>
              <w:t xml:space="preserve">6.3 </w:t>
            </w:r>
          </w:p>
        </w:tc>
        <w:tc>
          <w:tcPr>
            <w:tcW w:w="1179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36E9DA2" w14:textId="77777777" w:rsidR="0099628F" w:rsidRPr="007A7D5E" w:rsidRDefault="0099628F" w:rsidP="007A7D5E">
            <w:pPr>
              <w:pStyle w:val="Header"/>
              <w:tabs>
                <w:tab w:val="clear" w:pos="4513"/>
                <w:tab w:val="clear" w:pos="9026"/>
              </w:tabs>
              <w:spacing w:before="20" w:after="20"/>
              <w:ind w:right="168"/>
              <w:rPr>
                <w:rFonts w:ascii="Arial" w:hAnsi="Arial" w:cs="Arial"/>
                <w:sz w:val="20"/>
                <w:szCs w:val="20"/>
              </w:rPr>
            </w:pPr>
            <w:r w:rsidRPr="007A7D5E">
              <w:rPr>
                <w:rFonts w:ascii="Arial" w:hAnsi="Arial" w:cs="Arial"/>
                <w:sz w:val="20"/>
                <w:szCs w:val="20"/>
              </w:rPr>
              <w:t>Offer programme of Social Action projects and work experience to include learners with SEN</w:t>
            </w:r>
            <w:r w:rsidR="004F4BBA" w:rsidRPr="007A7D5E">
              <w:rPr>
                <w:rFonts w:ascii="Arial" w:hAnsi="Arial" w:cs="Arial"/>
                <w:sz w:val="20"/>
                <w:szCs w:val="20"/>
              </w:rPr>
              <w:t>D</w:t>
            </w:r>
            <w:r w:rsidRPr="007A7D5E">
              <w:rPr>
                <w:rFonts w:ascii="Arial" w:hAnsi="Arial" w:cs="Arial"/>
                <w:sz w:val="20"/>
                <w:szCs w:val="20"/>
              </w:rPr>
              <w:t xml:space="preserve">. </w:t>
            </w:r>
          </w:p>
        </w:tc>
      </w:tr>
      <w:tr w:rsidR="0099628F" w:rsidRPr="00306E85" w14:paraId="5343B359" w14:textId="77777777" w:rsidTr="004216DB">
        <w:trPr>
          <w:trHeight w:val="621"/>
        </w:trPr>
        <w:tc>
          <w:tcPr>
            <w:tcW w:w="2232" w:type="dxa"/>
            <w:vMerge/>
            <w:tcBorders>
              <w:left w:val="single" w:sz="6" w:space="0" w:color="808080" w:themeColor="background1" w:themeShade="80"/>
              <w:right w:val="single" w:sz="6" w:space="0" w:color="808080" w:themeColor="background1" w:themeShade="80"/>
            </w:tcBorders>
          </w:tcPr>
          <w:p w14:paraId="37EFCAF1" w14:textId="77777777" w:rsidR="0099628F" w:rsidRPr="00306E85" w:rsidRDefault="0099628F" w:rsidP="00366AD7">
            <w:pPr>
              <w:tabs>
                <w:tab w:val="left" w:pos="420"/>
              </w:tabs>
              <w:ind w:left="420" w:hanging="271"/>
              <w:rPr>
                <w:rFonts w:ascii="Arial" w:hAnsi="Arial" w:cs="Arial"/>
              </w:rPr>
            </w:pPr>
          </w:p>
        </w:tc>
        <w:tc>
          <w:tcPr>
            <w:tcW w:w="7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54949A9" w14:textId="77777777" w:rsidR="0099628F" w:rsidRPr="007A7D5E" w:rsidRDefault="0099628F" w:rsidP="007A7D5E">
            <w:pPr>
              <w:spacing w:before="20" w:after="20"/>
              <w:rPr>
                <w:rFonts w:ascii="Arial" w:hAnsi="Arial" w:cs="Arial"/>
                <w:sz w:val="20"/>
                <w:szCs w:val="20"/>
              </w:rPr>
            </w:pPr>
            <w:r w:rsidRPr="007A7D5E">
              <w:rPr>
                <w:rFonts w:ascii="Arial" w:hAnsi="Arial" w:cs="Arial"/>
                <w:sz w:val="20"/>
                <w:szCs w:val="20"/>
              </w:rPr>
              <w:t xml:space="preserve">6.4 </w:t>
            </w:r>
          </w:p>
        </w:tc>
        <w:tc>
          <w:tcPr>
            <w:tcW w:w="1179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79B7E28" w14:textId="77777777" w:rsidR="0099628F" w:rsidRPr="007A7D5E" w:rsidRDefault="0099628F" w:rsidP="007A7D5E">
            <w:pPr>
              <w:pStyle w:val="Header"/>
              <w:tabs>
                <w:tab w:val="clear" w:pos="4513"/>
                <w:tab w:val="clear" w:pos="9026"/>
              </w:tabs>
              <w:spacing w:before="20" w:after="20"/>
              <w:ind w:right="168"/>
              <w:rPr>
                <w:rFonts w:ascii="Arial" w:hAnsi="Arial" w:cs="Arial"/>
                <w:sz w:val="20"/>
                <w:szCs w:val="20"/>
              </w:rPr>
            </w:pPr>
            <w:r w:rsidRPr="007A7D5E">
              <w:rPr>
                <w:rFonts w:ascii="Arial" w:hAnsi="Arial" w:cs="Arial"/>
                <w:sz w:val="20"/>
                <w:szCs w:val="20"/>
              </w:rPr>
              <w:t xml:space="preserve">Demonstrate impact of work experience on the development of key employability skills through an online platform (Navigate) </w:t>
            </w:r>
            <w:r w:rsidR="004F4BBA" w:rsidRPr="007A7D5E">
              <w:rPr>
                <w:rFonts w:ascii="Arial" w:hAnsi="Arial" w:cs="Arial"/>
                <w:sz w:val="20"/>
                <w:szCs w:val="20"/>
              </w:rPr>
              <w:t>and/or UNIFROG</w:t>
            </w:r>
          </w:p>
        </w:tc>
      </w:tr>
      <w:tr w:rsidR="0099628F" w:rsidRPr="00306E85" w14:paraId="728C6293" w14:textId="77777777" w:rsidTr="008A41A1">
        <w:trPr>
          <w:trHeight w:val="354"/>
        </w:trPr>
        <w:tc>
          <w:tcPr>
            <w:tcW w:w="2232" w:type="dxa"/>
            <w:vMerge/>
            <w:tcBorders>
              <w:left w:val="single" w:sz="6" w:space="0" w:color="808080" w:themeColor="background1" w:themeShade="80"/>
              <w:right w:val="single" w:sz="6" w:space="0" w:color="808080" w:themeColor="background1" w:themeShade="80"/>
            </w:tcBorders>
          </w:tcPr>
          <w:p w14:paraId="67444FF8" w14:textId="77777777" w:rsidR="0099628F" w:rsidRPr="00306E85" w:rsidRDefault="0099628F" w:rsidP="00366AD7">
            <w:pPr>
              <w:tabs>
                <w:tab w:val="left" w:pos="420"/>
              </w:tabs>
              <w:ind w:left="420" w:hanging="271"/>
              <w:rPr>
                <w:rFonts w:ascii="Arial" w:hAnsi="Arial" w:cs="Arial"/>
              </w:rPr>
            </w:pPr>
          </w:p>
        </w:tc>
        <w:tc>
          <w:tcPr>
            <w:tcW w:w="7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2BCD9D9" w14:textId="77777777" w:rsidR="0099628F" w:rsidRPr="007A7D5E" w:rsidRDefault="0099628F" w:rsidP="007A7D5E">
            <w:pPr>
              <w:spacing w:before="20" w:after="20"/>
              <w:rPr>
                <w:rFonts w:ascii="Arial" w:hAnsi="Arial" w:cs="Arial"/>
                <w:sz w:val="20"/>
                <w:szCs w:val="20"/>
              </w:rPr>
            </w:pPr>
            <w:r w:rsidRPr="007A7D5E">
              <w:rPr>
                <w:rFonts w:ascii="Arial" w:hAnsi="Arial" w:cs="Arial"/>
                <w:sz w:val="20"/>
                <w:szCs w:val="20"/>
              </w:rPr>
              <w:t>6.5</w:t>
            </w:r>
          </w:p>
        </w:tc>
        <w:tc>
          <w:tcPr>
            <w:tcW w:w="1179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1FE443A" w14:textId="77777777" w:rsidR="0099628F" w:rsidRPr="007A7D5E" w:rsidRDefault="0099628F" w:rsidP="007A7D5E">
            <w:pPr>
              <w:pStyle w:val="Header"/>
              <w:tabs>
                <w:tab w:val="clear" w:pos="4513"/>
                <w:tab w:val="clear" w:pos="9026"/>
              </w:tabs>
              <w:spacing w:before="20" w:after="20"/>
              <w:ind w:right="168"/>
              <w:rPr>
                <w:rFonts w:ascii="Arial" w:hAnsi="Arial" w:cs="Arial"/>
                <w:sz w:val="20"/>
                <w:szCs w:val="20"/>
              </w:rPr>
            </w:pPr>
            <w:r w:rsidRPr="007A7D5E">
              <w:rPr>
                <w:rFonts w:ascii="Arial" w:hAnsi="Arial" w:cs="Arial"/>
                <w:sz w:val="20"/>
                <w:szCs w:val="20"/>
              </w:rPr>
              <w:t>Successfully pilot Industrial Placement programme to ensure that we have the capacity to provide substantive work placements.</w:t>
            </w:r>
          </w:p>
        </w:tc>
      </w:tr>
      <w:tr w:rsidR="00111405" w:rsidRPr="00306E85" w14:paraId="0C065E6A" w14:textId="77777777" w:rsidTr="00DC412E">
        <w:trPr>
          <w:trHeight w:val="345"/>
        </w:trPr>
        <w:tc>
          <w:tcPr>
            <w:tcW w:w="2232" w:type="dxa"/>
            <w:vMerge/>
            <w:tcBorders>
              <w:left w:val="single" w:sz="6" w:space="0" w:color="808080" w:themeColor="background1" w:themeShade="80"/>
              <w:bottom w:val="single" w:sz="6" w:space="0" w:color="808080" w:themeColor="background1" w:themeShade="80"/>
              <w:right w:val="single" w:sz="6" w:space="0" w:color="808080" w:themeColor="background1" w:themeShade="80"/>
            </w:tcBorders>
          </w:tcPr>
          <w:p w14:paraId="0EAE84C3" w14:textId="77777777" w:rsidR="00111405" w:rsidRPr="00306E85" w:rsidRDefault="00111405" w:rsidP="00366AD7">
            <w:pPr>
              <w:tabs>
                <w:tab w:val="left" w:pos="420"/>
              </w:tabs>
              <w:ind w:left="420" w:hanging="271"/>
              <w:rPr>
                <w:rFonts w:ascii="Arial" w:hAnsi="Arial" w:cs="Arial"/>
              </w:rPr>
            </w:pPr>
          </w:p>
        </w:tc>
        <w:tc>
          <w:tcPr>
            <w:tcW w:w="1251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4439284" w14:textId="3F595AEF" w:rsidR="001B7BCA" w:rsidRPr="007A7D5E" w:rsidRDefault="001B7BCA" w:rsidP="007A7D5E">
            <w:pPr>
              <w:tabs>
                <w:tab w:val="left" w:pos="616"/>
              </w:tabs>
              <w:spacing w:before="60" w:after="60"/>
              <w:ind w:left="616" w:right="264" w:hanging="616"/>
              <w:rPr>
                <w:rFonts w:ascii="Arial" w:hAnsi="Arial" w:cs="Arial"/>
                <w:sz w:val="20"/>
                <w:szCs w:val="20"/>
              </w:rPr>
            </w:pPr>
            <w:r w:rsidRPr="007A7D5E">
              <w:rPr>
                <w:rFonts w:ascii="Arial" w:hAnsi="Arial" w:cs="Arial"/>
                <w:sz w:val="20"/>
                <w:szCs w:val="20"/>
              </w:rPr>
              <w:t xml:space="preserve">6.2 </w:t>
            </w:r>
            <w:r w:rsidR="007A7D5E" w:rsidRPr="007A7D5E">
              <w:rPr>
                <w:rFonts w:ascii="Arial" w:hAnsi="Arial" w:cs="Arial"/>
                <w:sz w:val="20"/>
                <w:szCs w:val="20"/>
              </w:rPr>
              <w:tab/>
              <w:t>E</w:t>
            </w:r>
            <w:r w:rsidRPr="007A7D5E">
              <w:rPr>
                <w:rFonts w:ascii="Arial" w:hAnsi="Arial" w:cs="Arial"/>
                <w:sz w:val="20"/>
                <w:szCs w:val="20"/>
              </w:rPr>
              <w:t>nsure National Express Foundation funding is used widely to support delivery of work experience and employer visits</w:t>
            </w:r>
          </w:p>
          <w:p w14:paraId="5827DAEB" w14:textId="40C0D271" w:rsidR="00955204" w:rsidRPr="007A7D5E" w:rsidRDefault="00955204" w:rsidP="007A7D5E">
            <w:pPr>
              <w:tabs>
                <w:tab w:val="left" w:pos="616"/>
              </w:tabs>
              <w:spacing w:before="60" w:after="60"/>
              <w:ind w:left="616" w:right="264" w:hanging="616"/>
              <w:rPr>
                <w:rFonts w:ascii="Arial" w:hAnsi="Arial" w:cs="Arial"/>
                <w:sz w:val="20"/>
                <w:szCs w:val="20"/>
              </w:rPr>
            </w:pPr>
            <w:r w:rsidRPr="007A7D5E">
              <w:rPr>
                <w:rFonts w:ascii="Arial" w:hAnsi="Arial" w:cs="Arial"/>
                <w:sz w:val="20"/>
                <w:szCs w:val="20"/>
              </w:rPr>
              <w:t xml:space="preserve">6.4 </w:t>
            </w:r>
            <w:r w:rsidR="007A7D5E" w:rsidRPr="007A7D5E">
              <w:rPr>
                <w:rFonts w:ascii="Arial" w:hAnsi="Arial" w:cs="Arial"/>
                <w:sz w:val="20"/>
                <w:szCs w:val="20"/>
              </w:rPr>
              <w:tab/>
            </w:r>
            <w:r w:rsidRPr="007A7D5E">
              <w:rPr>
                <w:rFonts w:ascii="Arial" w:hAnsi="Arial" w:cs="Arial"/>
                <w:sz w:val="20"/>
                <w:szCs w:val="20"/>
              </w:rPr>
              <w:t xml:space="preserve">Survey Monkey link to </w:t>
            </w:r>
            <w:proofErr w:type="spellStart"/>
            <w:r w:rsidRPr="007A7D5E">
              <w:rPr>
                <w:rFonts w:ascii="Arial" w:hAnsi="Arial" w:cs="Arial"/>
                <w:sz w:val="20"/>
                <w:szCs w:val="20"/>
              </w:rPr>
              <w:t>Unifrog</w:t>
            </w:r>
            <w:proofErr w:type="spellEnd"/>
            <w:r w:rsidRPr="007A7D5E">
              <w:rPr>
                <w:rFonts w:ascii="Arial" w:hAnsi="Arial" w:cs="Arial"/>
                <w:sz w:val="20"/>
                <w:szCs w:val="20"/>
              </w:rPr>
              <w:t xml:space="preserve"> where activities can be </w:t>
            </w:r>
            <w:proofErr w:type="gramStart"/>
            <w:r w:rsidRPr="007A7D5E">
              <w:rPr>
                <w:rFonts w:ascii="Arial" w:hAnsi="Arial" w:cs="Arial"/>
                <w:sz w:val="20"/>
                <w:szCs w:val="20"/>
              </w:rPr>
              <w:t>recorded</w:t>
            </w:r>
            <w:proofErr w:type="gramEnd"/>
            <w:r w:rsidRPr="007A7D5E">
              <w:rPr>
                <w:rFonts w:ascii="Arial" w:hAnsi="Arial" w:cs="Arial"/>
                <w:sz w:val="20"/>
                <w:szCs w:val="20"/>
              </w:rPr>
              <w:t xml:space="preserve"> and impact questionnaires completed (increase number of licence holders at college in order to facilitate this successfully)</w:t>
            </w:r>
          </w:p>
        </w:tc>
      </w:tr>
    </w:tbl>
    <w:p w14:paraId="77805694" w14:textId="216FC749" w:rsidR="004216DB" w:rsidRPr="008C38BB" w:rsidRDefault="004216DB" w:rsidP="006D1AE5">
      <w:pPr>
        <w:pStyle w:val="Header"/>
        <w:tabs>
          <w:tab w:val="clear" w:pos="4513"/>
          <w:tab w:val="clear" w:pos="9026"/>
        </w:tabs>
        <w:rPr>
          <w:sz w:val="14"/>
        </w:rPr>
      </w:pPr>
    </w:p>
    <w:tbl>
      <w:tblPr>
        <w:tblStyle w:val="TableGrid"/>
        <w:tblW w:w="14742" w:type="dxa"/>
        <w:tblInd w:w="10" w:type="dxa"/>
        <w:tblCellMar>
          <w:top w:w="90" w:type="dxa"/>
          <w:left w:w="106" w:type="dxa"/>
          <w:right w:w="12" w:type="dxa"/>
        </w:tblCellMar>
        <w:tblLook w:val="04A0" w:firstRow="1" w:lastRow="0" w:firstColumn="1" w:lastColumn="0" w:noHBand="0" w:noVBand="1"/>
      </w:tblPr>
      <w:tblGrid>
        <w:gridCol w:w="2232"/>
        <w:gridCol w:w="720"/>
        <w:gridCol w:w="11790"/>
      </w:tblGrid>
      <w:tr w:rsidR="004216DB" w:rsidRPr="00306E85" w14:paraId="263B94E8" w14:textId="77777777" w:rsidTr="00BB4A74">
        <w:trPr>
          <w:trHeight w:val="453"/>
        </w:trPr>
        <w:tc>
          <w:tcPr>
            <w:tcW w:w="223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EEAF6" w:themeFill="accent1" w:themeFillTint="33"/>
            <w:vAlign w:val="center"/>
          </w:tcPr>
          <w:p w14:paraId="11867543" w14:textId="77777777" w:rsidR="004216DB" w:rsidRPr="00306E85" w:rsidRDefault="004216DB" w:rsidP="004216DB">
            <w:pPr>
              <w:pStyle w:val="Heading4"/>
              <w:outlineLvl w:val="3"/>
            </w:pPr>
            <w:r w:rsidRPr="00306E85">
              <w:t>Objectives</w:t>
            </w:r>
          </w:p>
        </w:tc>
        <w:tc>
          <w:tcPr>
            <w:tcW w:w="1251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EEAF6" w:themeFill="accent1" w:themeFillTint="33"/>
            <w:vAlign w:val="center"/>
          </w:tcPr>
          <w:p w14:paraId="6E4D4ACD" w14:textId="77777777" w:rsidR="004216DB" w:rsidRPr="00306E85" w:rsidRDefault="004216DB" w:rsidP="004216DB">
            <w:pPr>
              <w:spacing w:after="60"/>
              <w:ind w:right="78"/>
              <w:rPr>
                <w:rFonts w:ascii="Arial" w:hAnsi="Arial" w:cs="Arial"/>
              </w:rPr>
            </w:pPr>
            <w:r w:rsidRPr="00306E85">
              <w:rPr>
                <w:rFonts w:ascii="Arial" w:hAnsi="Arial" w:cs="Arial"/>
                <w:b/>
              </w:rPr>
              <w:t>All learners are supported to develop their knowledge and understanding of learning opportunities available to them</w:t>
            </w:r>
          </w:p>
        </w:tc>
      </w:tr>
      <w:tr w:rsidR="008A41A1" w:rsidRPr="00306E85" w14:paraId="5D39A1FA" w14:textId="77777777" w:rsidTr="00BB4A74">
        <w:trPr>
          <w:trHeight w:val="273"/>
        </w:trPr>
        <w:tc>
          <w:tcPr>
            <w:tcW w:w="2232" w:type="dxa"/>
            <w:vMerge w:val="restart"/>
            <w:tcBorders>
              <w:left w:val="single" w:sz="6" w:space="0" w:color="808080" w:themeColor="background1" w:themeShade="80"/>
              <w:right w:val="single" w:sz="6" w:space="0" w:color="808080" w:themeColor="background1" w:themeShade="80"/>
            </w:tcBorders>
          </w:tcPr>
          <w:p w14:paraId="56CC5AA0" w14:textId="77777777" w:rsidR="008A41A1" w:rsidRPr="00306E85" w:rsidRDefault="008A41A1" w:rsidP="006D1AE5">
            <w:pPr>
              <w:spacing w:before="120" w:after="120"/>
              <w:ind w:right="158"/>
              <w:rPr>
                <w:rFonts w:ascii="Arial" w:eastAsia="Arial" w:hAnsi="Arial" w:cs="Arial"/>
              </w:rPr>
            </w:pPr>
            <w:r w:rsidRPr="00306E85">
              <w:rPr>
                <w:rFonts w:ascii="Arial" w:hAnsi="Arial" w:cs="Arial"/>
              </w:rPr>
              <w:t>[</w:t>
            </w:r>
            <w:r>
              <w:rPr>
                <w:rFonts w:ascii="Arial" w:hAnsi="Arial" w:cs="Arial"/>
                <w:b/>
              </w:rPr>
              <w:t>7</w:t>
            </w:r>
            <w:r w:rsidRPr="00306E85">
              <w:rPr>
                <w:rFonts w:ascii="Arial" w:hAnsi="Arial" w:cs="Arial"/>
              </w:rPr>
              <w:t>]</w:t>
            </w:r>
          </w:p>
          <w:p w14:paraId="78BD9DDD" w14:textId="77777777" w:rsidR="008A41A1" w:rsidRDefault="008A41A1" w:rsidP="005856EB">
            <w:r w:rsidRPr="00306E85">
              <w:rPr>
                <w:rFonts w:ascii="Arial" w:hAnsi="Arial" w:cs="Arial"/>
                <w:b/>
              </w:rPr>
              <w:t>Encounters with further and higher education</w:t>
            </w:r>
          </w:p>
          <w:p w14:paraId="1D5E1D26" w14:textId="77777777" w:rsidR="008A41A1" w:rsidRPr="00306E85" w:rsidRDefault="008A41A1" w:rsidP="004216DB">
            <w:pPr>
              <w:tabs>
                <w:tab w:val="left" w:pos="420"/>
              </w:tabs>
              <w:ind w:left="420" w:hanging="271"/>
              <w:rPr>
                <w:rFonts w:ascii="Arial" w:hAnsi="Arial" w:cs="Arial"/>
              </w:rPr>
            </w:pPr>
          </w:p>
        </w:tc>
        <w:tc>
          <w:tcPr>
            <w:tcW w:w="1251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2CC" w:themeFill="accent4" w:themeFillTint="33"/>
          </w:tcPr>
          <w:p w14:paraId="3E910A01" w14:textId="77777777" w:rsidR="008A41A1" w:rsidRPr="008A41A1" w:rsidRDefault="008A41A1" w:rsidP="004216DB">
            <w:pPr>
              <w:spacing w:after="60"/>
              <w:ind w:right="78"/>
              <w:rPr>
                <w:rFonts w:ascii="Arial" w:hAnsi="Arial" w:cs="Arial"/>
                <w:b/>
                <w:sz w:val="20"/>
              </w:rPr>
            </w:pPr>
            <w:r w:rsidRPr="008A41A1">
              <w:rPr>
                <w:rFonts w:ascii="Arial" w:hAnsi="Arial" w:cs="Arial"/>
                <w:b/>
                <w:sz w:val="20"/>
              </w:rPr>
              <w:t>Actions</w:t>
            </w:r>
          </w:p>
        </w:tc>
      </w:tr>
      <w:tr w:rsidR="008A41A1" w:rsidRPr="00306E85" w14:paraId="1722F5BD" w14:textId="77777777" w:rsidTr="00A92161">
        <w:trPr>
          <w:trHeight w:val="1650"/>
        </w:trPr>
        <w:tc>
          <w:tcPr>
            <w:tcW w:w="2232" w:type="dxa"/>
            <w:vMerge/>
            <w:tcBorders>
              <w:left w:val="single" w:sz="6" w:space="0" w:color="808080" w:themeColor="background1" w:themeShade="80"/>
              <w:right w:val="single" w:sz="6" w:space="0" w:color="808080" w:themeColor="background1" w:themeShade="80"/>
            </w:tcBorders>
          </w:tcPr>
          <w:p w14:paraId="0707D6F4" w14:textId="77777777" w:rsidR="008A41A1" w:rsidRPr="00306E85" w:rsidRDefault="008A41A1" w:rsidP="004216DB">
            <w:pPr>
              <w:tabs>
                <w:tab w:val="left" w:pos="420"/>
              </w:tabs>
              <w:ind w:left="420" w:hanging="271"/>
              <w:rPr>
                <w:rFonts w:ascii="Arial" w:hAnsi="Arial" w:cs="Arial"/>
              </w:rPr>
            </w:pPr>
          </w:p>
        </w:tc>
        <w:tc>
          <w:tcPr>
            <w:tcW w:w="7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2CE0E07" w14:textId="77777777" w:rsidR="008A41A1" w:rsidRPr="008A41A1" w:rsidRDefault="008A41A1" w:rsidP="004216DB">
            <w:pPr>
              <w:pStyle w:val="Header"/>
              <w:tabs>
                <w:tab w:val="clear" w:pos="4513"/>
                <w:tab w:val="clear" w:pos="9026"/>
              </w:tabs>
              <w:spacing w:before="60" w:after="60"/>
              <w:rPr>
                <w:rFonts w:ascii="Arial" w:hAnsi="Arial" w:cs="Arial"/>
                <w:sz w:val="20"/>
              </w:rPr>
            </w:pPr>
            <w:r w:rsidRPr="008A41A1">
              <w:rPr>
                <w:rFonts w:ascii="Arial" w:hAnsi="Arial" w:cs="Arial"/>
                <w:sz w:val="20"/>
              </w:rPr>
              <w:t xml:space="preserve">7.1 </w:t>
            </w:r>
          </w:p>
        </w:tc>
        <w:tc>
          <w:tcPr>
            <w:tcW w:w="1179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5FD1602" w14:textId="77777777" w:rsidR="008A41A1" w:rsidRPr="008A41A1" w:rsidRDefault="008A41A1" w:rsidP="004216DB">
            <w:pPr>
              <w:pStyle w:val="Header"/>
              <w:tabs>
                <w:tab w:val="clear" w:pos="4513"/>
                <w:tab w:val="clear" w:pos="9026"/>
              </w:tabs>
              <w:spacing w:before="60" w:after="120"/>
              <w:ind w:right="168"/>
              <w:rPr>
                <w:rFonts w:ascii="Arial" w:hAnsi="Arial" w:cs="Arial"/>
                <w:sz w:val="20"/>
              </w:rPr>
            </w:pPr>
            <w:r w:rsidRPr="008A41A1">
              <w:rPr>
                <w:rFonts w:ascii="Arial" w:hAnsi="Arial" w:cs="Arial"/>
                <w:sz w:val="20"/>
              </w:rPr>
              <w:t xml:space="preserve">To further strengthen partnerships with providers of HE and FE including apprenticeship providers, to raise aspirations and support learners to overcome barriers to progression. </w:t>
            </w:r>
          </w:p>
          <w:p w14:paraId="1942210C" w14:textId="77777777" w:rsidR="008A41A1" w:rsidRPr="008A41A1" w:rsidRDefault="008A41A1" w:rsidP="004216DB">
            <w:pPr>
              <w:numPr>
                <w:ilvl w:val="0"/>
                <w:numId w:val="9"/>
              </w:numPr>
              <w:ind w:left="348" w:right="168" w:hanging="270"/>
              <w:rPr>
                <w:rFonts w:ascii="Arial" w:hAnsi="Arial" w:cs="Arial"/>
                <w:sz w:val="20"/>
              </w:rPr>
            </w:pPr>
            <w:r w:rsidRPr="008A41A1">
              <w:rPr>
                <w:rFonts w:ascii="Arial" w:hAnsi="Arial" w:cs="Arial"/>
                <w:sz w:val="20"/>
              </w:rPr>
              <w:t xml:space="preserve">Careers events, </w:t>
            </w:r>
            <w:proofErr w:type="gramStart"/>
            <w:r w:rsidRPr="008A41A1">
              <w:rPr>
                <w:rFonts w:ascii="Arial" w:hAnsi="Arial" w:cs="Arial"/>
                <w:sz w:val="20"/>
              </w:rPr>
              <w:t>fairs</w:t>
            </w:r>
            <w:proofErr w:type="gramEnd"/>
            <w:r w:rsidRPr="008A41A1">
              <w:rPr>
                <w:rFonts w:ascii="Arial" w:hAnsi="Arial" w:cs="Arial"/>
                <w:sz w:val="20"/>
              </w:rPr>
              <w:t xml:space="preserve"> and subject masterclasses </w:t>
            </w:r>
          </w:p>
          <w:p w14:paraId="18FA866E" w14:textId="77777777" w:rsidR="008A41A1" w:rsidRPr="008A41A1" w:rsidRDefault="008A41A1" w:rsidP="004216DB">
            <w:pPr>
              <w:numPr>
                <w:ilvl w:val="0"/>
                <w:numId w:val="9"/>
              </w:numPr>
              <w:ind w:left="348" w:right="168" w:hanging="270"/>
              <w:rPr>
                <w:rFonts w:ascii="Arial" w:hAnsi="Arial" w:cs="Arial"/>
                <w:sz w:val="20"/>
              </w:rPr>
            </w:pPr>
            <w:r w:rsidRPr="008A41A1">
              <w:rPr>
                <w:rFonts w:ascii="Arial" w:hAnsi="Arial" w:cs="Arial"/>
                <w:sz w:val="20"/>
              </w:rPr>
              <w:t xml:space="preserve">Visits </w:t>
            </w:r>
          </w:p>
          <w:p w14:paraId="5E03DEDC" w14:textId="77777777" w:rsidR="008A41A1" w:rsidRPr="008A41A1" w:rsidRDefault="008A41A1" w:rsidP="004216DB">
            <w:pPr>
              <w:numPr>
                <w:ilvl w:val="0"/>
                <w:numId w:val="9"/>
              </w:numPr>
              <w:ind w:left="348" w:right="168" w:hanging="270"/>
              <w:rPr>
                <w:rFonts w:ascii="Arial" w:hAnsi="Arial" w:cs="Arial"/>
                <w:sz w:val="20"/>
              </w:rPr>
            </w:pPr>
            <w:r w:rsidRPr="008A41A1">
              <w:rPr>
                <w:rFonts w:ascii="Arial" w:hAnsi="Arial" w:cs="Arial"/>
                <w:sz w:val="20"/>
              </w:rPr>
              <w:t xml:space="preserve">Workshops </w:t>
            </w:r>
          </w:p>
          <w:p w14:paraId="558980E7" w14:textId="77777777" w:rsidR="008A41A1" w:rsidRPr="008A41A1" w:rsidRDefault="008A41A1" w:rsidP="004216DB">
            <w:pPr>
              <w:numPr>
                <w:ilvl w:val="0"/>
                <w:numId w:val="9"/>
              </w:numPr>
              <w:ind w:left="348" w:right="168" w:hanging="270"/>
              <w:rPr>
                <w:rFonts w:ascii="Arial" w:hAnsi="Arial" w:cs="Arial"/>
                <w:sz w:val="20"/>
              </w:rPr>
            </w:pPr>
            <w:r w:rsidRPr="008A41A1">
              <w:rPr>
                <w:rFonts w:ascii="Arial" w:hAnsi="Arial" w:cs="Arial"/>
                <w:sz w:val="20"/>
              </w:rPr>
              <w:t xml:space="preserve">Mentoring </w:t>
            </w:r>
          </w:p>
        </w:tc>
      </w:tr>
      <w:tr w:rsidR="008A41A1" w:rsidRPr="00306E85" w14:paraId="6BD8EB1E" w14:textId="77777777" w:rsidTr="008A41A1">
        <w:trPr>
          <w:trHeight w:val="372"/>
        </w:trPr>
        <w:tc>
          <w:tcPr>
            <w:tcW w:w="2232" w:type="dxa"/>
            <w:vMerge/>
            <w:tcBorders>
              <w:left w:val="single" w:sz="6" w:space="0" w:color="808080" w:themeColor="background1" w:themeShade="80"/>
              <w:right w:val="single" w:sz="6" w:space="0" w:color="808080" w:themeColor="background1" w:themeShade="80"/>
            </w:tcBorders>
          </w:tcPr>
          <w:p w14:paraId="333A02A4" w14:textId="77777777" w:rsidR="008A41A1" w:rsidRPr="00306E85" w:rsidRDefault="008A41A1" w:rsidP="004216DB">
            <w:pPr>
              <w:tabs>
                <w:tab w:val="left" w:pos="420"/>
              </w:tabs>
              <w:ind w:left="420" w:hanging="271"/>
              <w:rPr>
                <w:rFonts w:ascii="Arial" w:hAnsi="Arial" w:cs="Arial"/>
              </w:rPr>
            </w:pPr>
          </w:p>
        </w:tc>
        <w:tc>
          <w:tcPr>
            <w:tcW w:w="7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53842325" w14:textId="77777777" w:rsidR="008A41A1" w:rsidRPr="008A41A1" w:rsidRDefault="008A41A1" w:rsidP="008A41A1">
            <w:pPr>
              <w:ind w:left="2" w:right="168"/>
              <w:rPr>
                <w:rFonts w:ascii="Arial" w:hAnsi="Arial" w:cs="Arial"/>
                <w:sz w:val="20"/>
              </w:rPr>
            </w:pPr>
            <w:r w:rsidRPr="008A41A1">
              <w:rPr>
                <w:rFonts w:ascii="Arial" w:hAnsi="Arial" w:cs="Arial"/>
                <w:sz w:val="20"/>
              </w:rPr>
              <w:t xml:space="preserve">7.2 </w:t>
            </w:r>
          </w:p>
        </w:tc>
        <w:tc>
          <w:tcPr>
            <w:tcW w:w="1179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F452CEB" w14:textId="77777777" w:rsidR="008A41A1" w:rsidRPr="008A41A1" w:rsidRDefault="008A41A1" w:rsidP="004216DB">
            <w:pPr>
              <w:ind w:left="2" w:right="168"/>
              <w:rPr>
                <w:rFonts w:ascii="Arial" w:hAnsi="Arial" w:cs="Arial"/>
                <w:sz w:val="20"/>
              </w:rPr>
            </w:pPr>
            <w:r w:rsidRPr="008A41A1">
              <w:rPr>
                <w:rFonts w:ascii="Arial" w:hAnsi="Arial" w:cs="Arial"/>
                <w:sz w:val="20"/>
              </w:rPr>
              <w:t>To provide learners with access to digital platforms, tools and resources which support learners to make independent decisions.</w:t>
            </w:r>
          </w:p>
        </w:tc>
      </w:tr>
      <w:tr w:rsidR="008A41A1" w:rsidRPr="00306E85" w14:paraId="129F0158" w14:textId="77777777" w:rsidTr="008A41A1">
        <w:trPr>
          <w:trHeight w:val="795"/>
        </w:trPr>
        <w:tc>
          <w:tcPr>
            <w:tcW w:w="2232" w:type="dxa"/>
            <w:vMerge/>
            <w:tcBorders>
              <w:left w:val="single" w:sz="6" w:space="0" w:color="808080" w:themeColor="background1" w:themeShade="80"/>
              <w:bottom w:val="single" w:sz="6" w:space="0" w:color="808080" w:themeColor="background1" w:themeShade="80"/>
              <w:right w:val="single" w:sz="6" w:space="0" w:color="808080" w:themeColor="background1" w:themeShade="80"/>
            </w:tcBorders>
          </w:tcPr>
          <w:p w14:paraId="7BC0BD21" w14:textId="77777777" w:rsidR="008A41A1" w:rsidRPr="00306E85" w:rsidRDefault="008A41A1" w:rsidP="004216DB">
            <w:pPr>
              <w:tabs>
                <w:tab w:val="left" w:pos="420"/>
              </w:tabs>
              <w:ind w:left="420" w:hanging="271"/>
              <w:rPr>
                <w:rFonts w:ascii="Arial" w:hAnsi="Arial" w:cs="Arial"/>
              </w:rPr>
            </w:pPr>
          </w:p>
        </w:tc>
        <w:tc>
          <w:tcPr>
            <w:tcW w:w="1251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C249619" w14:textId="17E80BD6" w:rsidR="008A41A1" w:rsidRPr="008A41A1" w:rsidRDefault="008A41A1" w:rsidP="00A92161">
            <w:pPr>
              <w:tabs>
                <w:tab w:val="left" w:pos="616"/>
              </w:tabs>
              <w:spacing w:before="60" w:after="60"/>
              <w:ind w:left="616" w:right="264" w:hanging="616"/>
              <w:rPr>
                <w:rFonts w:ascii="Arial" w:hAnsi="Arial" w:cs="Arial"/>
                <w:sz w:val="20"/>
              </w:rPr>
            </w:pPr>
            <w:r w:rsidRPr="008A41A1">
              <w:rPr>
                <w:rFonts w:ascii="Arial" w:hAnsi="Arial" w:cs="Arial"/>
                <w:sz w:val="20"/>
              </w:rPr>
              <w:t>7.1</w:t>
            </w:r>
            <w:r w:rsidR="00A92161">
              <w:rPr>
                <w:rFonts w:ascii="Arial" w:hAnsi="Arial" w:cs="Arial"/>
                <w:sz w:val="20"/>
              </w:rPr>
              <w:tab/>
              <w:t>I</w:t>
            </w:r>
            <w:r w:rsidRPr="008A41A1">
              <w:rPr>
                <w:rFonts w:ascii="Arial" w:hAnsi="Arial" w:cs="Arial"/>
                <w:sz w:val="20"/>
              </w:rPr>
              <w:t>mplement a HE led mentoring scheme with local universities which can be operated remotely linking academic staff with learners.  Identify learners who wish to progress to apprenticeship programmes and allocate member of the apprenticeship team to mentor them</w:t>
            </w:r>
            <w:r w:rsidR="00A92161">
              <w:rPr>
                <w:rFonts w:ascii="Arial" w:hAnsi="Arial" w:cs="Arial"/>
                <w:sz w:val="20"/>
              </w:rPr>
              <w:t>.</w:t>
            </w:r>
            <w:r w:rsidRPr="008A41A1">
              <w:rPr>
                <w:rFonts w:ascii="Arial" w:hAnsi="Arial" w:cs="Arial"/>
                <w:sz w:val="20"/>
              </w:rPr>
              <w:t xml:space="preserve"> </w:t>
            </w:r>
          </w:p>
        </w:tc>
      </w:tr>
    </w:tbl>
    <w:p w14:paraId="19F7F40A" w14:textId="77777777" w:rsidR="008A41A1" w:rsidRDefault="008A41A1"/>
    <w:tbl>
      <w:tblPr>
        <w:tblStyle w:val="TableGrid"/>
        <w:tblW w:w="14742" w:type="dxa"/>
        <w:tblInd w:w="10" w:type="dxa"/>
        <w:tblCellMar>
          <w:top w:w="90" w:type="dxa"/>
          <w:left w:w="106" w:type="dxa"/>
          <w:right w:w="12" w:type="dxa"/>
        </w:tblCellMar>
        <w:tblLook w:val="04A0" w:firstRow="1" w:lastRow="0" w:firstColumn="1" w:lastColumn="0" w:noHBand="0" w:noVBand="1"/>
      </w:tblPr>
      <w:tblGrid>
        <w:gridCol w:w="2232"/>
        <w:gridCol w:w="720"/>
        <w:gridCol w:w="11790"/>
      </w:tblGrid>
      <w:tr w:rsidR="00684B71" w:rsidRPr="00306E85" w14:paraId="54FF8EF8" w14:textId="77777777" w:rsidTr="008C38BB">
        <w:trPr>
          <w:trHeight w:val="399"/>
        </w:trPr>
        <w:tc>
          <w:tcPr>
            <w:tcW w:w="2232" w:type="dxa"/>
            <w:vMerge w:val="restart"/>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790352A6" w14:textId="77777777" w:rsidR="00684B71" w:rsidRPr="00306E85" w:rsidRDefault="00684B71" w:rsidP="00684B71">
            <w:pPr>
              <w:spacing w:before="120" w:after="120"/>
              <w:ind w:left="60" w:right="158"/>
              <w:rPr>
                <w:rFonts w:ascii="Arial" w:eastAsia="Arial" w:hAnsi="Arial" w:cs="Arial"/>
              </w:rPr>
            </w:pPr>
            <w:r w:rsidRPr="00306E85">
              <w:rPr>
                <w:rFonts w:ascii="Arial" w:hAnsi="Arial" w:cs="Arial"/>
              </w:rPr>
              <w:lastRenderedPageBreak/>
              <w:t>[</w:t>
            </w:r>
            <w:r>
              <w:rPr>
                <w:rFonts w:ascii="Arial" w:hAnsi="Arial" w:cs="Arial"/>
                <w:b/>
              </w:rPr>
              <w:t>8</w:t>
            </w:r>
            <w:r w:rsidRPr="00306E85">
              <w:rPr>
                <w:rFonts w:ascii="Arial" w:hAnsi="Arial" w:cs="Arial"/>
              </w:rPr>
              <w:t>]</w:t>
            </w:r>
          </w:p>
          <w:p w14:paraId="0F86A7AA" w14:textId="77777777" w:rsidR="00684B71" w:rsidRPr="00306E85" w:rsidRDefault="00684B71" w:rsidP="00684B71">
            <w:pPr>
              <w:pStyle w:val="Heading6"/>
              <w:ind w:right="252"/>
              <w:outlineLvl w:val="5"/>
            </w:pPr>
            <w:r w:rsidRPr="00306E85">
              <w:t>Personal Guidance</w:t>
            </w:r>
          </w:p>
        </w:tc>
        <w:tc>
          <w:tcPr>
            <w:tcW w:w="1251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EEAF6" w:themeFill="accent1" w:themeFillTint="33"/>
            <w:vAlign w:val="center"/>
          </w:tcPr>
          <w:p w14:paraId="3BDAD3E3" w14:textId="77777777" w:rsidR="00684B71" w:rsidRPr="00306E85" w:rsidRDefault="00684B71" w:rsidP="00604EBE">
            <w:pPr>
              <w:spacing w:after="60"/>
              <w:ind w:right="168"/>
              <w:rPr>
                <w:rFonts w:ascii="Arial" w:hAnsi="Arial" w:cs="Arial"/>
              </w:rPr>
            </w:pPr>
            <w:r w:rsidRPr="00306E85">
              <w:rPr>
                <w:rFonts w:ascii="Arial" w:hAnsi="Arial" w:cs="Arial"/>
                <w:b/>
              </w:rPr>
              <w:t>Personal Guidance is integral to the core offer, and is aligned to the college’s strategic priorities</w:t>
            </w:r>
          </w:p>
        </w:tc>
      </w:tr>
      <w:tr w:rsidR="00684B71" w:rsidRPr="00306E85" w14:paraId="500E306E" w14:textId="77777777" w:rsidTr="00BB4A74">
        <w:trPr>
          <w:trHeight w:val="255"/>
        </w:trPr>
        <w:tc>
          <w:tcPr>
            <w:tcW w:w="2232" w:type="dxa"/>
            <w:vMerge/>
            <w:tcBorders>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6B1CA253" w14:textId="77777777" w:rsidR="00684B71" w:rsidRPr="00306E85" w:rsidRDefault="00684B71" w:rsidP="00604EBE">
            <w:pPr>
              <w:pStyle w:val="Heading6"/>
              <w:outlineLvl w:val="5"/>
            </w:pPr>
          </w:p>
        </w:tc>
        <w:tc>
          <w:tcPr>
            <w:tcW w:w="1251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2CC" w:themeFill="accent4" w:themeFillTint="33"/>
          </w:tcPr>
          <w:p w14:paraId="448C2903" w14:textId="77777777" w:rsidR="00684B71" w:rsidRPr="008A41A1" w:rsidRDefault="00684B71" w:rsidP="00604EBE">
            <w:pPr>
              <w:spacing w:after="60"/>
              <w:ind w:right="78"/>
              <w:rPr>
                <w:rFonts w:ascii="Arial" w:hAnsi="Arial" w:cs="Arial"/>
                <w:b/>
                <w:sz w:val="20"/>
              </w:rPr>
            </w:pPr>
            <w:r w:rsidRPr="008A41A1">
              <w:rPr>
                <w:rFonts w:ascii="Arial" w:hAnsi="Arial" w:cs="Arial"/>
                <w:b/>
                <w:sz w:val="20"/>
              </w:rPr>
              <w:t>Actions</w:t>
            </w:r>
          </w:p>
        </w:tc>
      </w:tr>
      <w:tr w:rsidR="00684B71" w:rsidRPr="00306E85" w14:paraId="323100A0" w14:textId="77777777" w:rsidTr="00920A7C">
        <w:trPr>
          <w:trHeight w:val="633"/>
        </w:trPr>
        <w:tc>
          <w:tcPr>
            <w:tcW w:w="2232" w:type="dxa"/>
            <w:vMerge/>
            <w:tcBorders>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4B64CBB8" w14:textId="77777777" w:rsidR="00684B71" w:rsidRPr="00306E85" w:rsidRDefault="00684B71" w:rsidP="00604EBE">
            <w:pPr>
              <w:tabs>
                <w:tab w:val="left" w:pos="420"/>
              </w:tabs>
              <w:ind w:left="420" w:hanging="270"/>
              <w:rPr>
                <w:rFonts w:ascii="Arial" w:hAnsi="Arial" w:cs="Arial"/>
              </w:rPr>
            </w:pPr>
          </w:p>
        </w:tc>
        <w:tc>
          <w:tcPr>
            <w:tcW w:w="7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4E830ED" w14:textId="77777777" w:rsidR="00684B71" w:rsidRPr="008A41A1" w:rsidRDefault="00684B71" w:rsidP="00604EBE">
            <w:pPr>
              <w:pStyle w:val="Header"/>
              <w:tabs>
                <w:tab w:val="clear" w:pos="4513"/>
                <w:tab w:val="clear" w:pos="9026"/>
              </w:tabs>
              <w:spacing w:before="60" w:after="60"/>
              <w:rPr>
                <w:rFonts w:ascii="Arial" w:hAnsi="Arial" w:cs="Arial"/>
                <w:sz w:val="20"/>
              </w:rPr>
            </w:pPr>
            <w:r w:rsidRPr="008A41A1">
              <w:rPr>
                <w:rFonts w:ascii="Arial" w:hAnsi="Arial" w:cs="Arial"/>
                <w:sz w:val="20"/>
              </w:rPr>
              <w:t xml:space="preserve">8.1 </w:t>
            </w:r>
          </w:p>
        </w:tc>
        <w:tc>
          <w:tcPr>
            <w:tcW w:w="1179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AA9E132" w14:textId="77777777" w:rsidR="00684B71" w:rsidRPr="008A41A1" w:rsidRDefault="00684B71" w:rsidP="00604EBE">
            <w:pPr>
              <w:ind w:right="168"/>
              <w:rPr>
                <w:rFonts w:ascii="Arial" w:hAnsi="Arial" w:cs="Arial"/>
                <w:sz w:val="20"/>
              </w:rPr>
            </w:pPr>
            <w:r w:rsidRPr="008A41A1">
              <w:rPr>
                <w:rFonts w:ascii="Arial" w:hAnsi="Arial" w:cs="Arial"/>
                <w:sz w:val="20"/>
              </w:rPr>
              <w:t xml:space="preserve">Strengthen the Careers &amp; Employability Service to ensure that all learners to have access to qualified and impartial Careers Advisers for personal guidance. </w:t>
            </w:r>
          </w:p>
        </w:tc>
      </w:tr>
      <w:tr w:rsidR="00684B71" w:rsidRPr="00306E85" w14:paraId="07950727" w14:textId="77777777" w:rsidTr="00920A7C">
        <w:trPr>
          <w:trHeight w:val="336"/>
        </w:trPr>
        <w:tc>
          <w:tcPr>
            <w:tcW w:w="2232" w:type="dxa"/>
            <w:vMerge/>
            <w:tcBorders>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1CF1BC37" w14:textId="77777777" w:rsidR="00684B71" w:rsidRPr="00306E85" w:rsidRDefault="00684B71" w:rsidP="00604EBE">
            <w:pPr>
              <w:tabs>
                <w:tab w:val="left" w:pos="420"/>
              </w:tabs>
              <w:ind w:left="420" w:hanging="270"/>
              <w:rPr>
                <w:rFonts w:ascii="Arial" w:hAnsi="Arial" w:cs="Arial"/>
              </w:rPr>
            </w:pPr>
          </w:p>
        </w:tc>
        <w:tc>
          <w:tcPr>
            <w:tcW w:w="7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0CE4567" w14:textId="77777777" w:rsidR="00684B71" w:rsidRPr="008A41A1" w:rsidRDefault="00684B71" w:rsidP="00A92161">
            <w:pPr>
              <w:ind w:right="168"/>
              <w:rPr>
                <w:rFonts w:ascii="Arial" w:hAnsi="Arial" w:cs="Arial"/>
                <w:sz w:val="20"/>
              </w:rPr>
            </w:pPr>
            <w:r w:rsidRPr="008A41A1">
              <w:rPr>
                <w:rFonts w:ascii="Arial" w:hAnsi="Arial" w:cs="Arial"/>
                <w:sz w:val="20"/>
              </w:rPr>
              <w:t xml:space="preserve">8.2 </w:t>
            </w:r>
          </w:p>
        </w:tc>
        <w:tc>
          <w:tcPr>
            <w:tcW w:w="1179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04493579" w14:textId="77777777" w:rsidR="00684B71" w:rsidRPr="008A41A1" w:rsidRDefault="00684B71" w:rsidP="00604EBE">
            <w:pPr>
              <w:ind w:right="168"/>
              <w:rPr>
                <w:rFonts w:ascii="Arial" w:hAnsi="Arial" w:cs="Arial"/>
                <w:sz w:val="20"/>
              </w:rPr>
            </w:pPr>
            <w:r w:rsidRPr="008A41A1">
              <w:rPr>
                <w:rFonts w:ascii="Arial" w:hAnsi="Arial" w:cs="Arial"/>
                <w:sz w:val="20"/>
              </w:rPr>
              <w:t xml:space="preserve">Every learner to have an entitlement to at least one career guidance session during their time at college. </w:t>
            </w:r>
          </w:p>
        </w:tc>
      </w:tr>
      <w:tr w:rsidR="00684B71" w:rsidRPr="00306E85" w14:paraId="4B3919BE" w14:textId="77777777" w:rsidTr="008A41A1">
        <w:trPr>
          <w:trHeight w:val="327"/>
        </w:trPr>
        <w:tc>
          <w:tcPr>
            <w:tcW w:w="2232" w:type="dxa"/>
            <w:vMerge/>
            <w:tcBorders>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hemeFill="background1"/>
          </w:tcPr>
          <w:p w14:paraId="7B4017DF" w14:textId="77777777" w:rsidR="00684B71" w:rsidRPr="00306E85" w:rsidRDefault="00684B71" w:rsidP="00604EBE">
            <w:pPr>
              <w:tabs>
                <w:tab w:val="left" w:pos="420"/>
              </w:tabs>
              <w:ind w:left="420" w:hanging="270"/>
              <w:rPr>
                <w:rFonts w:ascii="Arial" w:hAnsi="Arial" w:cs="Arial"/>
              </w:rPr>
            </w:pPr>
          </w:p>
        </w:tc>
        <w:tc>
          <w:tcPr>
            <w:tcW w:w="7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4E0C97D" w14:textId="77777777" w:rsidR="00684B71" w:rsidRPr="008A41A1" w:rsidRDefault="00684B71" w:rsidP="00A92161">
            <w:pPr>
              <w:ind w:right="168"/>
              <w:rPr>
                <w:rFonts w:ascii="Arial" w:hAnsi="Arial" w:cs="Arial"/>
                <w:sz w:val="20"/>
              </w:rPr>
            </w:pPr>
            <w:r w:rsidRPr="008A41A1">
              <w:rPr>
                <w:rFonts w:ascii="Arial" w:hAnsi="Arial" w:cs="Arial"/>
                <w:sz w:val="20"/>
              </w:rPr>
              <w:t>8.3</w:t>
            </w:r>
          </w:p>
        </w:tc>
        <w:tc>
          <w:tcPr>
            <w:tcW w:w="1179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E9EC004" w14:textId="77777777" w:rsidR="00684B71" w:rsidRPr="008A41A1" w:rsidRDefault="00684B71" w:rsidP="00604EBE">
            <w:pPr>
              <w:ind w:right="168"/>
              <w:rPr>
                <w:rFonts w:ascii="Arial" w:hAnsi="Arial" w:cs="Arial"/>
                <w:sz w:val="20"/>
              </w:rPr>
            </w:pPr>
            <w:r w:rsidRPr="008A41A1">
              <w:rPr>
                <w:rFonts w:ascii="Arial" w:hAnsi="Arial" w:cs="Arial"/>
                <w:sz w:val="20"/>
              </w:rPr>
              <w:t xml:space="preserve">Further strengthen links with cross-college teams to identify and meet learner needs. </w:t>
            </w:r>
          </w:p>
        </w:tc>
      </w:tr>
    </w:tbl>
    <w:p w14:paraId="21D09EFB" w14:textId="77777777" w:rsidR="008A41A1" w:rsidRDefault="008A41A1" w:rsidP="00A92161">
      <w:pPr>
        <w:spacing w:after="0"/>
      </w:pPr>
    </w:p>
    <w:p w14:paraId="7AC14636" w14:textId="4816BCC5" w:rsidR="00DA7B84" w:rsidRPr="00306E85" w:rsidRDefault="00DA7B84" w:rsidP="006955D4">
      <w:pPr>
        <w:pStyle w:val="Header"/>
        <w:tabs>
          <w:tab w:val="clear" w:pos="4513"/>
          <w:tab w:val="clear" w:pos="9026"/>
        </w:tabs>
        <w:rPr>
          <w:rFonts w:ascii="Arial" w:hAnsi="Arial" w:cs="Arial"/>
        </w:rPr>
      </w:pPr>
    </w:p>
    <w:p w14:paraId="63AF6FCA" w14:textId="77777777" w:rsidR="00DA7B84" w:rsidRPr="00306E85" w:rsidRDefault="0007747B" w:rsidP="008C38BB">
      <w:pPr>
        <w:pStyle w:val="Heading2"/>
        <w:spacing w:before="120" w:after="200"/>
        <w:rPr>
          <w:sz w:val="24"/>
        </w:rPr>
      </w:pPr>
      <w:r w:rsidRPr="00306E85">
        <w:rPr>
          <w:sz w:val="24"/>
        </w:rPr>
        <w:t xml:space="preserve">Implementing the Plan and Measuring Progress </w:t>
      </w:r>
    </w:p>
    <w:p w14:paraId="5C60810E" w14:textId="77777777" w:rsidR="00DA7B84" w:rsidRPr="00306E85" w:rsidRDefault="0007747B" w:rsidP="00084332">
      <w:pPr>
        <w:spacing w:after="0" w:line="240" w:lineRule="auto"/>
        <w:rPr>
          <w:rFonts w:ascii="Arial" w:hAnsi="Arial" w:cs="Arial"/>
        </w:rPr>
      </w:pPr>
      <w:r w:rsidRPr="00306E85">
        <w:rPr>
          <w:rFonts w:ascii="Arial" w:hAnsi="Arial" w:cs="Arial"/>
        </w:rPr>
        <w:t xml:space="preserve">In support of this strategic plan an operational plan will be put in place each year to ensure all senior managers are responsible for its implementation.  This will also be monitored and reported on </w:t>
      </w:r>
      <w:r w:rsidR="004F4BBA">
        <w:rPr>
          <w:rFonts w:ascii="Arial" w:hAnsi="Arial" w:cs="Arial"/>
        </w:rPr>
        <w:t>CLT, and Corporation Meetings</w:t>
      </w:r>
      <w:r w:rsidRPr="00306E85">
        <w:rPr>
          <w:rFonts w:ascii="Arial" w:hAnsi="Arial" w:cs="Arial"/>
        </w:rPr>
        <w:t xml:space="preserve">. </w:t>
      </w:r>
    </w:p>
    <w:p w14:paraId="7D43ECC5" w14:textId="77777777" w:rsidR="00BF5730" w:rsidRPr="00306E85" w:rsidRDefault="00BF5730" w:rsidP="00084332">
      <w:pPr>
        <w:spacing w:after="0" w:line="240" w:lineRule="auto"/>
        <w:rPr>
          <w:rFonts w:ascii="Arial" w:hAnsi="Arial" w:cs="Arial"/>
        </w:rPr>
      </w:pPr>
    </w:p>
    <w:p w14:paraId="5B4D06EF" w14:textId="77777777" w:rsidR="00BF5730" w:rsidRPr="00306E85" w:rsidRDefault="00BF5730" w:rsidP="00084332">
      <w:pPr>
        <w:spacing w:after="0" w:line="240" w:lineRule="auto"/>
        <w:rPr>
          <w:rFonts w:ascii="Arial" w:hAnsi="Arial" w:cs="Arial"/>
        </w:rPr>
      </w:pPr>
    </w:p>
    <w:sectPr w:rsidR="00BF5730" w:rsidRPr="00306E85" w:rsidSect="00F37A5B">
      <w:pgSz w:w="16838" w:h="11906" w:orient="landscape" w:code="9"/>
      <w:pgMar w:top="1152" w:right="1152" w:bottom="1152" w:left="1152"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72C9B" w14:textId="77777777" w:rsidR="009E1D69" w:rsidRDefault="009E1D69">
      <w:pPr>
        <w:spacing w:after="0" w:line="240" w:lineRule="auto"/>
      </w:pPr>
      <w:r>
        <w:separator/>
      </w:r>
    </w:p>
  </w:endnote>
  <w:endnote w:type="continuationSeparator" w:id="0">
    <w:p w14:paraId="1F025EF9" w14:textId="77777777" w:rsidR="009E1D69" w:rsidRDefault="009E1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17A83" w14:textId="77777777" w:rsidR="00DA7B84" w:rsidRDefault="0007747B">
    <w:pPr>
      <w:tabs>
        <w:tab w:val="center" w:pos="9028"/>
        <w:tab w:val="center" w:pos="9361"/>
        <w:tab w:val="center" w:pos="10081"/>
        <w:tab w:val="center" w:pos="10801"/>
        <w:tab w:val="center" w:pos="11521"/>
        <w:tab w:val="center" w:pos="12241"/>
        <w:tab w:val="center" w:pos="15031"/>
      </w:tabs>
      <w:spacing w:after="0"/>
    </w:pPr>
    <w:r>
      <w:rPr>
        <w:noProof/>
      </w:rPr>
      <w:drawing>
        <wp:anchor distT="0" distB="0" distL="114300" distR="114300" simplePos="0" relativeHeight="251658240" behindDoc="0" locked="0" layoutInCell="1" allowOverlap="0" wp14:anchorId="13364E83" wp14:editId="256EB841">
          <wp:simplePos x="0" y="0"/>
          <wp:positionH relativeFrom="page">
            <wp:posOffset>457200</wp:posOffset>
          </wp:positionH>
          <wp:positionV relativeFrom="page">
            <wp:posOffset>6541009</wp:posOffset>
          </wp:positionV>
          <wp:extent cx="464820" cy="352044"/>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464820" cy="352044"/>
                  </a:xfrm>
                  <a:prstGeom prst="rect">
                    <a:avLst/>
                  </a:prstGeom>
                </pic:spPr>
              </pic:pic>
            </a:graphicData>
          </a:graphic>
        </wp:anchor>
      </w:drawing>
    </w:r>
    <w:r>
      <w:rPr>
        <w:noProof/>
      </w:rPr>
      <w:drawing>
        <wp:anchor distT="0" distB="0" distL="114300" distR="114300" simplePos="0" relativeHeight="251659264" behindDoc="0" locked="0" layoutInCell="1" allowOverlap="0" wp14:anchorId="239F6617" wp14:editId="351C36FB">
          <wp:simplePos x="0" y="0"/>
          <wp:positionH relativeFrom="page">
            <wp:posOffset>8686800</wp:posOffset>
          </wp:positionH>
          <wp:positionV relativeFrom="page">
            <wp:posOffset>6533388</wp:posOffset>
          </wp:positionV>
          <wp:extent cx="1306068" cy="368808"/>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2"/>
                  <a:stretch>
                    <a:fillRect/>
                  </a:stretch>
                </pic:blipFill>
                <pic:spPr>
                  <a:xfrm>
                    <a:off x="0" y="0"/>
                    <a:ext cx="1306068" cy="368808"/>
                  </a:xfrm>
                  <a:prstGeom prst="rect">
                    <a:avLst/>
                  </a:prstGeom>
                </pic:spPr>
              </pic:pic>
            </a:graphicData>
          </a:graphic>
        </wp:anchor>
      </w:drawing>
    </w:r>
    <w:r>
      <w:t xml:space="preserve">    March 2018 </w:t>
    </w:r>
    <w:r w:rsidR="00871391">
      <w:t>Halesowen College</w:t>
    </w:r>
    <w:r>
      <w:t xml:space="preserve"> Careers Strategy </w:t>
    </w:r>
    <w:r>
      <w:tab/>
      <w:t xml:space="preserve"> </w:t>
    </w:r>
    <w:r>
      <w:tab/>
      <w:t xml:space="preserve"> </w:t>
    </w:r>
    <w:r>
      <w:tab/>
      <w:t xml:space="preserve"> </w:t>
    </w:r>
    <w:r>
      <w:tab/>
      <w:t xml:space="preserve"> </w:t>
    </w:r>
    <w:r>
      <w:tab/>
      <w:t xml:space="preserve"> </w:t>
    </w:r>
    <w:r>
      <w:tab/>
      <w:t xml:space="preserve"> </w:t>
    </w:r>
    <w:r>
      <w:tab/>
      <w:t xml:space="preserve">  </w:t>
    </w:r>
  </w:p>
  <w:p w14:paraId="1DB5F79E" w14:textId="77777777" w:rsidR="00DA7B84" w:rsidRDefault="0007747B">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FAE6D" w14:textId="4E116ACE" w:rsidR="00B34ED0" w:rsidRPr="00427993" w:rsidRDefault="00B34ED0" w:rsidP="00B34ED0">
    <w:pPr>
      <w:tabs>
        <w:tab w:val="left" w:pos="720"/>
        <w:tab w:val="left" w:pos="1260"/>
        <w:tab w:val="center" w:pos="4820"/>
        <w:tab w:val="right" w:pos="9746"/>
      </w:tabs>
      <w:spacing w:after="0" w:line="240" w:lineRule="auto"/>
      <w:ind w:right="-187"/>
      <w:jc w:val="both"/>
      <w:rPr>
        <w:rFonts w:ascii="Arial Narrow" w:hAnsi="Arial Narrow"/>
        <w:color w:val="2E74B5"/>
        <w:sz w:val="16"/>
        <w:szCs w:val="24"/>
      </w:rPr>
    </w:pPr>
    <w:proofErr w:type="spellStart"/>
    <w:r>
      <w:rPr>
        <w:rFonts w:ascii="Arial Narrow" w:hAnsi="Arial Narrow" w:cs="Arial"/>
        <w:color w:val="2E74B5"/>
        <w:sz w:val="16"/>
        <w:szCs w:val="24"/>
      </w:rPr>
      <w:t>MD</w:t>
    </w:r>
    <w:r w:rsidR="004B10CE">
      <w:rPr>
        <w:rFonts w:ascii="Arial Narrow" w:hAnsi="Arial Narrow" w:cs="Arial"/>
        <w:color w:val="2E74B5"/>
        <w:sz w:val="16"/>
        <w:szCs w:val="24"/>
      </w:rPr>
      <w:t>a</w:t>
    </w:r>
    <w:proofErr w:type="spellEnd"/>
    <w:r w:rsidRPr="00B73F10">
      <w:rPr>
        <w:rFonts w:ascii="Arial Narrow" w:hAnsi="Arial Narrow" w:cs="Arial"/>
        <w:color w:val="2E74B5"/>
        <w:sz w:val="16"/>
        <w:szCs w:val="24"/>
      </w:rPr>
      <w:t>/</w:t>
    </w:r>
    <w:r>
      <w:rPr>
        <w:rFonts w:ascii="Arial Narrow" w:hAnsi="Arial Narrow"/>
        <w:color w:val="2E74B5"/>
        <w:sz w:val="16"/>
        <w:szCs w:val="24"/>
      </w:rPr>
      <w:t xml:space="preserve"> Careers Strategy (0</w:t>
    </w:r>
    <w:r w:rsidR="004B10CE">
      <w:rPr>
        <w:rFonts w:ascii="Arial Narrow" w:hAnsi="Arial Narrow"/>
        <w:color w:val="2E74B5"/>
        <w:sz w:val="16"/>
        <w:szCs w:val="24"/>
      </w:rPr>
      <w:t>9</w:t>
    </w:r>
    <w:r>
      <w:rPr>
        <w:rFonts w:ascii="Arial Narrow" w:hAnsi="Arial Narrow"/>
        <w:color w:val="2E74B5"/>
        <w:sz w:val="16"/>
        <w:szCs w:val="24"/>
      </w:rPr>
      <w:t>-202</w:t>
    </w:r>
    <w:r w:rsidR="004B10CE">
      <w:rPr>
        <w:rFonts w:ascii="Arial Narrow" w:hAnsi="Arial Narrow"/>
        <w:color w:val="2E74B5"/>
        <w:sz w:val="16"/>
        <w:szCs w:val="24"/>
      </w:rPr>
      <w:t>1</w:t>
    </w:r>
    <w:r>
      <w:rPr>
        <w:rFonts w:ascii="Arial Narrow" w:hAnsi="Arial Narrow"/>
        <w:color w:val="2E74B5"/>
        <w:sz w:val="16"/>
        <w:szCs w:val="24"/>
      </w:rPr>
      <w:t>)</w:t>
    </w:r>
    <w:r w:rsidR="006C5865">
      <w:rPr>
        <w:rFonts w:ascii="Arial Narrow" w:hAnsi="Arial Narrow"/>
        <w:color w:val="2E74B5"/>
        <w:sz w:val="16"/>
        <w:szCs w:val="24"/>
      </w:rPr>
      <w:t xml:space="preserve">     </w:t>
    </w:r>
  </w:p>
  <w:p w14:paraId="0A4364B1" w14:textId="77777777" w:rsidR="00B34ED0" w:rsidRPr="00B34ED0" w:rsidRDefault="00B34ED0" w:rsidP="00B34ED0">
    <w:pPr>
      <w:pBdr>
        <w:top w:val="single" w:sz="2" w:space="1" w:color="2E74B5" w:themeColor="accent1" w:themeShade="BF"/>
      </w:pBdr>
      <w:tabs>
        <w:tab w:val="center" w:pos="4320"/>
        <w:tab w:val="right" w:pos="8640"/>
      </w:tabs>
      <w:spacing w:after="0" w:line="240" w:lineRule="auto"/>
      <w:jc w:val="right"/>
      <w:rPr>
        <w:rFonts w:ascii="Arial Narrow" w:hAnsi="Arial Narrow"/>
        <w:color w:val="2E74B5"/>
        <w:sz w:val="16"/>
        <w:szCs w:val="24"/>
      </w:rPr>
    </w:pPr>
    <w:r w:rsidRPr="00B73F10">
      <w:rPr>
        <w:rFonts w:cs="Arial"/>
        <w:color w:val="2E74B5"/>
        <w:sz w:val="16"/>
        <w:szCs w:val="24"/>
      </w:rPr>
      <w:t xml:space="preserve"> </w:t>
    </w:r>
    <w:r w:rsidRPr="00B73F10">
      <w:rPr>
        <w:rFonts w:cs="Arial"/>
        <w:color w:val="2E74B5"/>
        <w:sz w:val="16"/>
        <w:szCs w:val="24"/>
      </w:rPr>
      <w:sym w:font="Wingdings 3" w:char="F07D"/>
    </w:r>
    <w:r w:rsidRPr="00B73F10">
      <w:rPr>
        <w:rFonts w:cs="Arial"/>
        <w:color w:val="2E74B5"/>
        <w:sz w:val="16"/>
        <w:szCs w:val="24"/>
      </w:rPr>
      <w:t xml:space="preserve"> </w:t>
    </w:r>
    <w:r w:rsidRPr="00B73F10">
      <w:rPr>
        <w:rFonts w:ascii="Arial Narrow" w:hAnsi="Arial Narrow"/>
        <w:color w:val="2E74B5"/>
        <w:sz w:val="16"/>
        <w:szCs w:val="16"/>
      </w:rPr>
      <w:t xml:space="preserve"> page </w:t>
    </w:r>
    <w:r w:rsidRPr="00B73F10">
      <w:rPr>
        <w:rFonts w:ascii="Arial Narrow" w:hAnsi="Arial Narrow"/>
        <w:b/>
        <w:bCs/>
        <w:color w:val="2E74B5"/>
        <w:sz w:val="16"/>
        <w:szCs w:val="16"/>
      </w:rPr>
      <w:fldChar w:fldCharType="begin"/>
    </w:r>
    <w:r w:rsidRPr="00B73F10">
      <w:rPr>
        <w:rFonts w:ascii="Arial Narrow" w:hAnsi="Arial Narrow"/>
        <w:b/>
        <w:bCs/>
        <w:color w:val="2E74B5"/>
        <w:sz w:val="16"/>
        <w:szCs w:val="16"/>
      </w:rPr>
      <w:instrText xml:space="preserve"> PAGE </w:instrText>
    </w:r>
    <w:r w:rsidRPr="00B73F10">
      <w:rPr>
        <w:rFonts w:ascii="Arial Narrow" w:hAnsi="Arial Narrow"/>
        <w:b/>
        <w:bCs/>
        <w:color w:val="2E74B5"/>
        <w:sz w:val="16"/>
        <w:szCs w:val="16"/>
      </w:rPr>
      <w:fldChar w:fldCharType="separate"/>
    </w:r>
    <w:r w:rsidR="00AC0C43">
      <w:rPr>
        <w:rFonts w:ascii="Arial Narrow" w:hAnsi="Arial Narrow"/>
        <w:b/>
        <w:bCs/>
        <w:noProof/>
        <w:color w:val="2E74B5"/>
        <w:sz w:val="16"/>
        <w:szCs w:val="16"/>
      </w:rPr>
      <w:t>2</w:t>
    </w:r>
    <w:r w:rsidRPr="00B73F10">
      <w:rPr>
        <w:rFonts w:ascii="Arial Narrow" w:hAnsi="Arial Narrow"/>
        <w:b/>
        <w:bCs/>
        <w:color w:val="2E74B5"/>
        <w:sz w:val="16"/>
        <w:szCs w:val="16"/>
      </w:rPr>
      <w:fldChar w:fldCharType="end"/>
    </w:r>
    <w:r w:rsidRPr="00B73F10">
      <w:rPr>
        <w:rFonts w:ascii="Arial Narrow" w:hAnsi="Arial Narrow"/>
        <w:color w:val="2E74B5"/>
        <w:sz w:val="16"/>
        <w:szCs w:val="16"/>
      </w:rPr>
      <w:t xml:space="preserve"> of </w:t>
    </w:r>
    <w:r w:rsidRPr="00B73F10">
      <w:rPr>
        <w:rFonts w:ascii="Arial Narrow" w:hAnsi="Arial Narrow"/>
        <w:b/>
        <w:bCs/>
        <w:color w:val="2E74B5"/>
        <w:sz w:val="16"/>
        <w:szCs w:val="16"/>
      </w:rPr>
      <w:fldChar w:fldCharType="begin"/>
    </w:r>
    <w:r w:rsidRPr="00B73F10">
      <w:rPr>
        <w:rFonts w:ascii="Arial Narrow" w:hAnsi="Arial Narrow"/>
        <w:b/>
        <w:bCs/>
        <w:color w:val="2E74B5"/>
        <w:sz w:val="16"/>
        <w:szCs w:val="16"/>
      </w:rPr>
      <w:instrText xml:space="preserve"> NUMPAGES  </w:instrText>
    </w:r>
    <w:r w:rsidRPr="00B73F10">
      <w:rPr>
        <w:rFonts w:ascii="Arial Narrow" w:hAnsi="Arial Narrow"/>
        <w:b/>
        <w:bCs/>
        <w:color w:val="2E74B5"/>
        <w:sz w:val="16"/>
        <w:szCs w:val="16"/>
      </w:rPr>
      <w:fldChar w:fldCharType="separate"/>
    </w:r>
    <w:r w:rsidR="00AC0C43">
      <w:rPr>
        <w:rFonts w:ascii="Arial Narrow" w:hAnsi="Arial Narrow"/>
        <w:b/>
        <w:bCs/>
        <w:noProof/>
        <w:color w:val="2E74B5"/>
        <w:sz w:val="16"/>
        <w:szCs w:val="16"/>
      </w:rPr>
      <w:t>6</w:t>
    </w:r>
    <w:r w:rsidRPr="00B73F10">
      <w:rPr>
        <w:rFonts w:ascii="Arial Narrow" w:hAnsi="Arial Narrow"/>
        <w:b/>
        <w:bCs/>
        <w:color w:val="2E74B5"/>
        <w:sz w:val="16"/>
        <w:szCs w:val="16"/>
      </w:rPr>
      <w:fldChar w:fldCharType="end"/>
    </w:r>
    <w:r w:rsidRPr="00B73F10">
      <w:rPr>
        <w:rFonts w:cs="Arial"/>
        <w:color w:val="2E74B5"/>
        <w:sz w:val="16"/>
        <w:szCs w:val="24"/>
      </w:rPr>
      <w:t xml:space="preserve"> </w:t>
    </w:r>
    <w:r w:rsidRPr="00B73F10">
      <w:rPr>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2BEE8" w14:textId="77777777" w:rsidR="00DA7B84" w:rsidRDefault="0007747B">
    <w:pPr>
      <w:tabs>
        <w:tab w:val="center" w:pos="9028"/>
        <w:tab w:val="center" w:pos="9361"/>
        <w:tab w:val="center" w:pos="10081"/>
        <w:tab w:val="center" w:pos="10801"/>
        <w:tab w:val="center" w:pos="11521"/>
        <w:tab w:val="center" w:pos="12241"/>
        <w:tab w:val="center" w:pos="15031"/>
      </w:tabs>
      <w:spacing w:after="0"/>
    </w:pPr>
    <w:r>
      <w:rPr>
        <w:noProof/>
      </w:rPr>
      <w:drawing>
        <wp:anchor distT="0" distB="0" distL="114300" distR="114300" simplePos="0" relativeHeight="251662336" behindDoc="0" locked="0" layoutInCell="1" allowOverlap="0" wp14:anchorId="1675FE9F" wp14:editId="47B5DF85">
          <wp:simplePos x="0" y="0"/>
          <wp:positionH relativeFrom="page">
            <wp:posOffset>457200</wp:posOffset>
          </wp:positionH>
          <wp:positionV relativeFrom="page">
            <wp:posOffset>6541009</wp:posOffset>
          </wp:positionV>
          <wp:extent cx="464820" cy="352044"/>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464820" cy="352044"/>
                  </a:xfrm>
                  <a:prstGeom prst="rect">
                    <a:avLst/>
                  </a:prstGeom>
                </pic:spPr>
              </pic:pic>
            </a:graphicData>
          </a:graphic>
        </wp:anchor>
      </w:drawing>
    </w:r>
    <w:r>
      <w:rPr>
        <w:noProof/>
      </w:rPr>
      <w:drawing>
        <wp:anchor distT="0" distB="0" distL="114300" distR="114300" simplePos="0" relativeHeight="251663360" behindDoc="0" locked="0" layoutInCell="1" allowOverlap="0" wp14:anchorId="274CCF47" wp14:editId="48B8A817">
          <wp:simplePos x="0" y="0"/>
          <wp:positionH relativeFrom="page">
            <wp:posOffset>8686800</wp:posOffset>
          </wp:positionH>
          <wp:positionV relativeFrom="page">
            <wp:posOffset>6533388</wp:posOffset>
          </wp:positionV>
          <wp:extent cx="1306068" cy="368808"/>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2"/>
                  <a:stretch>
                    <a:fillRect/>
                  </a:stretch>
                </pic:blipFill>
                <pic:spPr>
                  <a:xfrm>
                    <a:off x="0" y="0"/>
                    <a:ext cx="1306068" cy="368808"/>
                  </a:xfrm>
                  <a:prstGeom prst="rect">
                    <a:avLst/>
                  </a:prstGeom>
                </pic:spPr>
              </pic:pic>
            </a:graphicData>
          </a:graphic>
        </wp:anchor>
      </w:drawing>
    </w:r>
    <w:r>
      <w:t xml:space="preserve">    March 2018 </w:t>
    </w:r>
    <w:r w:rsidR="00871391">
      <w:t>Halesowen College</w:t>
    </w:r>
    <w:r>
      <w:t xml:space="preserve"> Careers Strategy </w:t>
    </w:r>
    <w:r>
      <w:tab/>
      <w:t xml:space="preserve"> </w:t>
    </w:r>
    <w:r>
      <w:tab/>
      <w:t xml:space="preserve"> </w:t>
    </w:r>
    <w:r>
      <w:tab/>
      <w:t xml:space="preserve"> </w:t>
    </w:r>
    <w:r>
      <w:tab/>
      <w:t xml:space="preserve"> </w:t>
    </w:r>
    <w:r>
      <w:tab/>
      <w:t xml:space="preserve"> </w:t>
    </w:r>
    <w:r>
      <w:tab/>
      <w:t xml:space="preserve"> </w:t>
    </w:r>
    <w:r>
      <w:tab/>
      <w:t xml:space="preserve">  </w:t>
    </w:r>
  </w:p>
  <w:p w14:paraId="6B1294C2" w14:textId="77777777" w:rsidR="00DA7B84" w:rsidRDefault="0007747B">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EC64B" w14:textId="77777777" w:rsidR="009E1D69" w:rsidRDefault="009E1D69">
      <w:pPr>
        <w:spacing w:after="0" w:line="240" w:lineRule="auto"/>
      </w:pPr>
      <w:r>
        <w:separator/>
      </w:r>
    </w:p>
  </w:footnote>
  <w:footnote w:type="continuationSeparator" w:id="0">
    <w:p w14:paraId="1184E37E" w14:textId="77777777" w:rsidR="009E1D69" w:rsidRDefault="009E1D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50FF12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4" type="#_x0000_t75" style="width:11.25pt;height:11.25pt" o:bullet="t">
        <v:imagedata r:id="rId1" o:title="j0115863"/>
      </v:shape>
    </w:pict>
  </w:numPicBullet>
  <w:numPicBullet w:numPicBulletId="1">
    <w:pict>
      <v:shape id="_x0000_i1175" type="#_x0000_t75" style="width:9pt;height:9pt" o:bullet="t">
        <v:imagedata r:id="rId2" o:title="BD10268_"/>
      </v:shape>
    </w:pict>
  </w:numPicBullet>
  <w:abstractNum w:abstractNumId="0" w15:restartNumberingAfterBreak="0">
    <w:nsid w:val="04DE5725"/>
    <w:multiLevelType w:val="hybridMultilevel"/>
    <w:tmpl w:val="166CB3E0"/>
    <w:lvl w:ilvl="0" w:tplc="310C2498">
      <w:start w:val="1"/>
      <w:numFmt w:val="bullet"/>
      <w:lvlText w:val=""/>
      <w:lvlJc w:val="left"/>
      <w:pPr>
        <w:tabs>
          <w:tab w:val="num" w:pos="360"/>
        </w:tabs>
        <w:ind w:left="360" w:hanging="360"/>
      </w:pPr>
      <w:rPr>
        <w:rFonts w:ascii="Wingdings" w:hAnsi="Wingdings" w:hint="default"/>
        <w:color w:val="auto"/>
        <w:sz w:val="16"/>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C97C55"/>
    <w:multiLevelType w:val="hybridMultilevel"/>
    <w:tmpl w:val="07AA78C4"/>
    <w:lvl w:ilvl="0" w:tplc="738E877A">
      <w:start w:val="1"/>
      <w:numFmt w:val="bullet"/>
      <w:lvlText w:val=""/>
      <w:lvlJc w:val="left"/>
      <w:pPr>
        <w:ind w:left="720" w:hanging="360"/>
      </w:pPr>
      <w:rPr>
        <w:rFonts w:ascii="Wingdings" w:hAnsi="Wingdings" w:hint="default"/>
        <w:color w:val="auto"/>
        <w:sz w:val="16"/>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204ACB"/>
    <w:multiLevelType w:val="hybridMultilevel"/>
    <w:tmpl w:val="13EA5FCE"/>
    <w:lvl w:ilvl="0" w:tplc="5A2CAB64">
      <w:start w:val="1"/>
      <w:numFmt w:val="bullet"/>
      <w:lvlText w:val=""/>
      <w:lvlPicBulletId w:val="1"/>
      <w:lvlJc w:val="left"/>
      <w:pPr>
        <w:ind w:left="722" w:hanging="360"/>
      </w:pPr>
      <w:rPr>
        <w:rFonts w:ascii="Symbol" w:hAnsi="Symbol" w:hint="default"/>
        <w:color w:val="auto"/>
        <w:sz w:val="16"/>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3" w15:restartNumberingAfterBreak="0">
    <w:nsid w:val="1E321012"/>
    <w:multiLevelType w:val="hybridMultilevel"/>
    <w:tmpl w:val="947E3B46"/>
    <w:lvl w:ilvl="0" w:tplc="5B4AB898">
      <w:start w:val="1"/>
      <w:numFmt w:val="bullet"/>
      <w:lvlText w:val=""/>
      <w:lvlPicBulletId w:val="0"/>
      <w:lvlJc w:val="left"/>
      <w:pPr>
        <w:tabs>
          <w:tab w:val="num" w:pos="360"/>
        </w:tabs>
        <w:ind w:left="360" w:hanging="360"/>
      </w:pPr>
      <w:rPr>
        <w:rFonts w:ascii="Symbol" w:hAnsi="Symbol" w:hint="default"/>
        <w:color w:val="auto"/>
        <w:sz w:val="16"/>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CE4398"/>
    <w:multiLevelType w:val="hybridMultilevel"/>
    <w:tmpl w:val="53F2FB6E"/>
    <w:lvl w:ilvl="0" w:tplc="5C967412">
      <w:start w:val="1"/>
      <w:numFmt w:val="bullet"/>
      <w:lvlText w:val=""/>
      <w:lvlPicBulletId w:val="1"/>
      <w:lvlJc w:val="left"/>
      <w:pPr>
        <w:ind w:left="720" w:hanging="360"/>
      </w:pPr>
      <w:rPr>
        <w:rFonts w:ascii="Symbol" w:hAnsi="Symbol" w:hint="default"/>
        <w:color w:val="auto"/>
        <w:sz w:val="14"/>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8E436E"/>
    <w:multiLevelType w:val="multilevel"/>
    <w:tmpl w:val="4CB2A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7DF7135"/>
    <w:multiLevelType w:val="hybridMultilevel"/>
    <w:tmpl w:val="8CE46C38"/>
    <w:lvl w:ilvl="0" w:tplc="1584D828">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D0E12C">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C8AFE1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320891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BE230A">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F0EC9C">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154743E">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520A8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EC6982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9741A00"/>
    <w:multiLevelType w:val="hybridMultilevel"/>
    <w:tmpl w:val="41A828EA"/>
    <w:lvl w:ilvl="0" w:tplc="EA6CF1A2">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A4798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CBC11F6">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4C21ED2">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682500">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2622B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17E150A">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142A5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0E582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06715DE"/>
    <w:multiLevelType w:val="hybridMultilevel"/>
    <w:tmpl w:val="1EE453F0"/>
    <w:lvl w:ilvl="0" w:tplc="7AF46C0A">
      <w:start w:val="1"/>
      <w:numFmt w:val="decimal"/>
      <w:lvlText w:val="%1"/>
      <w:lvlJc w:val="left"/>
      <w:pPr>
        <w:ind w:left="218"/>
      </w:pPr>
      <w:rPr>
        <w:rFonts w:ascii="Arial" w:hAnsi="Arial" w:cs="Arial" w:hint="default"/>
        <w:b/>
        <w:i w:val="0"/>
        <w:strike w:val="0"/>
        <w:dstrike w:val="0"/>
        <w:color w:val="2F5496" w:themeColor="accent5" w:themeShade="BF"/>
        <w:sz w:val="22"/>
        <w:szCs w:val="22"/>
        <w:u w:val="none" w:color="000000"/>
        <w:bdr w:val="none" w:sz="0" w:space="0" w:color="auto"/>
        <w:shd w:val="clear" w:color="auto" w:fill="auto"/>
        <w:vertAlign w:val="baseline"/>
      </w:rPr>
    </w:lvl>
    <w:lvl w:ilvl="1" w:tplc="B58E7DCA">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16BF7E">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5AFCBA">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DC1212">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4BE7AD4">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50733C">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D60EF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E8A25E">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24D0137"/>
    <w:multiLevelType w:val="hybridMultilevel"/>
    <w:tmpl w:val="A4E808A0"/>
    <w:lvl w:ilvl="0" w:tplc="5A2CAB64">
      <w:start w:val="1"/>
      <w:numFmt w:val="bullet"/>
      <w:lvlText w:val=""/>
      <w:lvlPicBulletId w:val="1"/>
      <w:lvlJc w:val="left"/>
      <w:pPr>
        <w:ind w:left="720" w:hanging="360"/>
      </w:pPr>
      <w:rPr>
        <w:rFonts w:ascii="Symbol" w:hAnsi="Symbol" w:hint="default"/>
        <w:color w:val="auto"/>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1A6DC1"/>
    <w:multiLevelType w:val="hybridMultilevel"/>
    <w:tmpl w:val="8CB2F81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77F7109A"/>
    <w:multiLevelType w:val="hybridMultilevel"/>
    <w:tmpl w:val="380C8F4E"/>
    <w:lvl w:ilvl="0" w:tplc="2A36A5D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421D2C">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424AA28">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1EA62E8">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56AA38">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8CCF85E">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BA09D1E">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08895E">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C06242A">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1"/>
  </w:num>
  <w:num w:numId="2">
    <w:abstractNumId w:val="8"/>
  </w:num>
  <w:num w:numId="3">
    <w:abstractNumId w:val="6"/>
  </w:num>
  <w:num w:numId="4">
    <w:abstractNumId w:val="7"/>
  </w:num>
  <w:num w:numId="5">
    <w:abstractNumId w:val="3"/>
  </w:num>
  <w:num w:numId="6">
    <w:abstractNumId w:val="9"/>
  </w:num>
  <w:num w:numId="7">
    <w:abstractNumId w:val="0"/>
  </w:num>
  <w:num w:numId="8">
    <w:abstractNumId w:val="1"/>
  </w:num>
  <w:num w:numId="9">
    <w:abstractNumId w:val="4"/>
  </w:num>
  <w:num w:numId="10">
    <w:abstractNumId w:val="2"/>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B84"/>
    <w:rsid w:val="00007E81"/>
    <w:rsid w:val="0001534D"/>
    <w:rsid w:val="00015DA6"/>
    <w:rsid w:val="00022CE7"/>
    <w:rsid w:val="00044F63"/>
    <w:rsid w:val="00045CC4"/>
    <w:rsid w:val="000522BA"/>
    <w:rsid w:val="00054DBE"/>
    <w:rsid w:val="000559DE"/>
    <w:rsid w:val="000673E5"/>
    <w:rsid w:val="0007747B"/>
    <w:rsid w:val="00082101"/>
    <w:rsid w:val="00084332"/>
    <w:rsid w:val="00091BA8"/>
    <w:rsid w:val="000A0781"/>
    <w:rsid w:val="000A5CB9"/>
    <w:rsid w:val="000E631E"/>
    <w:rsid w:val="00111405"/>
    <w:rsid w:val="00185DFC"/>
    <w:rsid w:val="001A304C"/>
    <w:rsid w:val="001A5904"/>
    <w:rsid w:val="001B0D9F"/>
    <w:rsid w:val="001B7BCA"/>
    <w:rsid w:val="001D5B52"/>
    <w:rsid w:val="00207012"/>
    <w:rsid w:val="00292A7D"/>
    <w:rsid w:val="00296922"/>
    <w:rsid w:val="0029796C"/>
    <w:rsid w:val="002A2E9E"/>
    <w:rsid w:val="002C1BBF"/>
    <w:rsid w:val="002F6562"/>
    <w:rsid w:val="00306E85"/>
    <w:rsid w:val="003300D4"/>
    <w:rsid w:val="0034781F"/>
    <w:rsid w:val="003549A0"/>
    <w:rsid w:val="0035656A"/>
    <w:rsid w:val="00366AD7"/>
    <w:rsid w:val="003C4A8A"/>
    <w:rsid w:val="003C646B"/>
    <w:rsid w:val="003C7360"/>
    <w:rsid w:val="003D1203"/>
    <w:rsid w:val="004216DB"/>
    <w:rsid w:val="00427993"/>
    <w:rsid w:val="00430661"/>
    <w:rsid w:val="0044442F"/>
    <w:rsid w:val="00453761"/>
    <w:rsid w:val="004563B5"/>
    <w:rsid w:val="0046206E"/>
    <w:rsid w:val="00471DFA"/>
    <w:rsid w:val="00476700"/>
    <w:rsid w:val="00481C1F"/>
    <w:rsid w:val="004B10CE"/>
    <w:rsid w:val="004D6EB9"/>
    <w:rsid w:val="004F4BBA"/>
    <w:rsid w:val="004F5E7F"/>
    <w:rsid w:val="004F6237"/>
    <w:rsid w:val="004F689B"/>
    <w:rsid w:val="00510AE4"/>
    <w:rsid w:val="005734A6"/>
    <w:rsid w:val="005856EB"/>
    <w:rsid w:val="005A115A"/>
    <w:rsid w:val="005B05CD"/>
    <w:rsid w:val="005B0BD1"/>
    <w:rsid w:val="005C2E35"/>
    <w:rsid w:val="00602AD5"/>
    <w:rsid w:val="00635357"/>
    <w:rsid w:val="00664C1D"/>
    <w:rsid w:val="00684B71"/>
    <w:rsid w:val="006955D4"/>
    <w:rsid w:val="00695A53"/>
    <w:rsid w:val="006A5471"/>
    <w:rsid w:val="006B53C8"/>
    <w:rsid w:val="006C3FF8"/>
    <w:rsid w:val="006C5865"/>
    <w:rsid w:val="006C7A42"/>
    <w:rsid w:val="006D1AE5"/>
    <w:rsid w:val="006E09F2"/>
    <w:rsid w:val="00701261"/>
    <w:rsid w:val="00705927"/>
    <w:rsid w:val="007103F2"/>
    <w:rsid w:val="00746290"/>
    <w:rsid w:val="00761284"/>
    <w:rsid w:val="00770539"/>
    <w:rsid w:val="0077135B"/>
    <w:rsid w:val="007761B9"/>
    <w:rsid w:val="00785A21"/>
    <w:rsid w:val="00785CD8"/>
    <w:rsid w:val="007A7D5E"/>
    <w:rsid w:val="007B009F"/>
    <w:rsid w:val="007B540B"/>
    <w:rsid w:val="007B5616"/>
    <w:rsid w:val="008173A9"/>
    <w:rsid w:val="00847C90"/>
    <w:rsid w:val="00871391"/>
    <w:rsid w:val="00893A68"/>
    <w:rsid w:val="008A41A1"/>
    <w:rsid w:val="008C38BB"/>
    <w:rsid w:val="00903881"/>
    <w:rsid w:val="009110A1"/>
    <w:rsid w:val="00920A7C"/>
    <w:rsid w:val="00922BAF"/>
    <w:rsid w:val="00924522"/>
    <w:rsid w:val="0093020B"/>
    <w:rsid w:val="00955204"/>
    <w:rsid w:val="009616EE"/>
    <w:rsid w:val="00964956"/>
    <w:rsid w:val="0099225A"/>
    <w:rsid w:val="0099628F"/>
    <w:rsid w:val="009B02F1"/>
    <w:rsid w:val="009B6DA3"/>
    <w:rsid w:val="009E1D69"/>
    <w:rsid w:val="00A00300"/>
    <w:rsid w:val="00A205DF"/>
    <w:rsid w:val="00A25734"/>
    <w:rsid w:val="00A33F20"/>
    <w:rsid w:val="00A44BEB"/>
    <w:rsid w:val="00A834BF"/>
    <w:rsid w:val="00A92161"/>
    <w:rsid w:val="00AA2743"/>
    <w:rsid w:val="00AB07E0"/>
    <w:rsid w:val="00AC0C43"/>
    <w:rsid w:val="00AC1371"/>
    <w:rsid w:val="00AC17D8"/>
    <w:rsid w:val="00AE3648"/>
    <w:rsid w:val="00AE5CA3"/>
    <w:rsid w:val="00B34ED0"/>
    <w:rsid w:val="00B40CF2"/>
    <w:rsid w:val="00B5038A"/>
    <w:rsid w:val="00B7128F"/>
    <w:rsid w:val="00B71B94"/>
    <w:rsid w:val="00BA797C"/>
    <w:rsid w:val="00BB4A74"/>
    <w:rsid w:val="00BB5D40"/>
    <w:rsid w:val="00BF437D"/>
    <w:rsid w:val="00BF5730"/>
    <w:rsid w:val="00C30BF5"/>
    <w:rsid w:val="00C35B84"/>
    <w:rsid w:val="00C633A3"/>
    <w:rsid w:val="00C74D39"/>
    <w:rsid w:val="00CB0B81"/>
    <w:rsid w:val="00CB3EDF"/>
    <w:rsid w:val="00CB7445"/>
    <w:rsid w:val="00CD3ADF"/>
    <w:rsid w:val="00CD5A27"/>
    <w:rsid w:val="00CD6970"/>
    <w:rsid w:val="00D01940"/>
    <w:rsid w:val="00D1593F"/>
    <w:rsid w:val="00D161F3"/>
    <w:rsid w:val="00D91BA5"/>
    <w:rsid w:val="00DA7B84"/>
    <w:rsid w:val="00DC412E"/>
    <w:rsid w:val="00DC7B96"/>
    <w:rsid w:val="00DF04E9"/>
    <w:rsid w:val="00DF3C75"/>
    <w:rsid w:val="00E167FD"/>
    <w:rsid w:val="00E2744C"/>
    <w:rsid w:val="00E53B3B"/>
    <w:rsid w:val="00E6407A"/>
    <w:rsid w:val="00E665FE"/>
    <w:rsid w:val="00E9127C"/>
    <w:rsid w:val="00EA0B0C"/>
    <w:rsid w:val="00EA0F51"/>
    <w:rsid w:val="00EA13B0"/>
    <w:rsid w:val="00EA6787"/>
    <w:rsid w:val="00ED1448"/>
    <w:rsid w:val="00EE148E"/>
    <w:rsid w:val="00EF296C"/>
    <w:rsid w:val="00F03ECF"/>
    <w:rsid w:val="00F12C8B"/>
    <w:rsid w:val="00F13314"/>
    <w:rsid w:val="00F3122C"/>
    <w:rsid w:val="00F37A5B"/>
    <w:rsid w:val="00F37CC2"/>
    <w:rsid w:val="00F4397B"/>
    <w:rsid w:val="00F51F23"/>
    <w:rsid w:val="00F80235"/>
    <w:rsid w:val="00F8668A"/>
    <w:rsid w:val="00FC5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1AE89"/>
  <w15:docId w15:val="{FABE092A-2DB6-41BB-AA7F-B3E2CCF68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A7D"/>
    <w:rPr>
      <w:rFonts w:ascii="Calibri" w:eastAsia="Calibri" w:hAnsi="Calibri" w:cs="Calibri"/>
      <w:color w:val="000000"/>
    </w:rPr>
  </w:style>
  <w:style w:type="paragraph" w:styleId="Heading1">
    <w:name w:val="heading 1"/>
    <w:basedOn w:val="Normal"/>
    <w:next w:val="Normal"/>
    <w:link w:val="Heading1Char"/>
    <w:uiPriority w:val="9"/>
    <w:qFormat/>
    <w:rsid w:val="006A5471"/>
    <w:pPr>
      <w:keepNext/>
      <w:spacing w:after="0" w:line="240" w:lineRule="auto"/>
      <w:ind w:left="-5" w:hanging="10"/>
      <w:outlineLvl w:val="0"/>
    </w:pPr>
    <w:rPr>
      <w:rFonts w:ascii="Arial" w:hAnsi="Arial" w:cs="Arial"/>
      <w:b/>
    </w:rPr>
  </w:style>
  <w:style w:type="paragraph" w:styleId="Heading2">
    <w:name w:val="heading 2"/>
    <w:basedOn w:val="Normal"/>
    <w:next w:val="Normal"/>
    <w:link w:val="Heading2Char"/>
    <w:uiPriority w:val="9"/>
    <w:unhideWhenUsed/>
    <w:qFormat/>
    <w:rsid w:val="00F37CC2"/>
    <w:pPr>
      <w:keepNext/>
      <w:spacing w:after="0" w:line="240" w:lineRule="auto"/>
      <w:outlineLvl w:val="1"/>
    </w:pPr>
    <w:rPr>
      <w:rFonts w:ascii="Arial" w:hAnsi="Arial" w:cs="Arial"/>
      <w:b/>
      <w:color w:val="2F5496" w:themeColor="accent5" w:themeShade="BF"/>
    </w:rPr>
  </w:style>
  <w:style w:type="paragraph" w:styleId="Heading3">
    <w:name w:val="heading 3"/>
    <w:basedOn w:val="Normal"/>
    <w:next w:val="Normal"/>
    <w:link w:val="Heading3Char"/>
    <w:uiPriority w:val="9"/>
    <w:unhideWhenUsed/>
    <w:qFormat/>
    <w:rsid w:val="0077135B"/>
    <w:pPr>
      <w:keepNext/>
      <w:spacing w:after="0" w:line="240" w:lineRule="auto"/>
      <w:outlineLvl w:val="2"/>
    </w:pPr>
    <w:rPr>
      <w:rFonts w:ascii="Arial" w:hAnsi="Arial" w:cs="Arial"/>
      <w:b/>
    </w:rPr>
  </w:style>
  <w:style w:type="paragraph" w:styleId="Heading4">
    <w:name w:val="heading 4"/>
    <w:basedOn w:val="Normal"/>
    <w:next w:val="Normal"/>
    <w:link w:val="Heading4Char"/>
    <w:uiPriority w:val="9"/>
    <w:unhideWhenUsed/>
    <w:qFormat/>
    <w:rsid w:val="005B05CD"/>
    <w:pPr>
      <w:keepNext/>
      <w:tabs>
        <w:tab w:val="left" w:pos="420"/>
      </w:tabs>
      <w:spacing w:after="60" w:line="240" w:lineRule="auto"/>
      <w:ind w:left="420" w:hanging="360"/>
      <w:outlineLvl w:val="3"/>
    </w:pPr>
    <w:rPr>
      <w:rFonts w:ascii="Arial" w:hAnsi="Arial" w:cs="Arial"/>
      <w:b/>
    </w:rPr>
  </w:style>
  <w:style w:type="paragraph" w:styleId="Heading5">
    <w:name w:val="heading 5"/>
    <w:basedOn w:val="Normal"/>
    <w:next w:val="Normal"/>
    <w:link w:val="Heading5Char"/>
    <w:uiPriority w:val="9"/>
    <w:unhideWhenUsed/>
    <w:qFormat/>
    <w:rsid w:val="00B5038A"/>
    <w:pPr>
      <w:keepNext/>
      <w:spacing w:after="60" w:line="240" w:lineRule="auto"/>
      <w:ind w:right="78"/>
      <w:outlineLvl w:val="4"/>
    </w:pPr>
    <w:rPr>
      <w:rFonts w:ascii="Arial" w:hAnsi="Arial" w:cs="Arial"/>
      <w:b/>
    </w:rPr>
  </w:style>
  <w:style w:type="paragraph" w:styleId="Heading6">
    <w:name w:val="heading 6"/>
    <w:basedOn w:val="Normal"/>
    <w:next w:val="Normal"/>
    <w:link w:val="Heading6Char"/>
    <w:uiPriority w:val="9"/>
    <w:unhideWhenUsed/>
    <w:qFormat/>
    <w:rsid w:val="005B0BD1"/>
    <w:pPr>
      <w:keepNext/>
      <w:spacing w:after="0" w:line="240" w:lineRule="auto"/>
      <w:ind w:left="60"/>
      <w:outlineLvl w:val="5"/>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E665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65FE"/>
    <w:rPr>
      <w:rFonts w:ascii="Calibri" w:eastAsia="Calibri" w:hAnsi="Calibri" w:cs="Calibri"/>
      <w:color w:val="000000"/>
    </w:rPr>
  </w:style>
  <w:style w:type="paragraph" w:styleId="Footer">
    <w:name w:val="footer"/>
    <w:basedOn w:val="Normal"/>
    <w:link w:val="FooterChar"/>
    <w:uiPriority w:val="99"/>
    <w:unhideWhenUsed/>
    <w:rsid w:val="00E665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5FE"/>
    <w:rPr>
      <w:rFonts w:ascii="Calibri" w:eastAsia="Calibri" w:hAnsi="Calibri" w:cs="Calibri"/>
      <w:color w:val="000000"/>
    </w:rPr>
  </w:style>
  <w:style w:type="character" w:customStyle="1" w:styleId="Heading1Char">
    <w:name w:val="Heading 1 Char"/>
    <w:basedOn w:val="DefaultParagraphFont"/>
    <w:link w:val="Heading1"/>
    <w:uiPriority w:val="9"/>
    <w:rsid w:val="006A5471"/>
    <w:rPr>
      <w:rFonts w:ascii="Arial" w:eastAsia="Calibri" w:hAnsi="Arial" w:cs="Arial"/>
      <w:b/>
      <w:color w:val="000000"/>
    </w:rPr>
  </w:style>
  <w:style w:type="paragraph" w:styleId="ListParagraph">
    <w:name w:val="List Paragraph"/>
    <w:basedOn w:val="Normal"/>
    <w:uiPriority w:val="99"/>
    <w:qFormat/>
    <w:rsid w:val="00084332"/>
    <w:pPr>
      <w:spacing w:after="0" w:line="240" w:lineRule="auto"/>
      <w:ind w:left="720"/>
      <w:contextualSpacing/>
    </w:pPr>
    <w:rPr>
      <w:rFonts w:ascii="Times New Roman" w:eastAsia="Times New Roman" w:hAnsi="Times New Roman" w:cs="Times New Roman"/>
      <w:color w:val="auto"/>
      <w:sz w:val="24"/>
      <w:szCs w:val="20"/>
      <w:lang w:eastAsia="en-US"/>
    </w:rPr>
  </w:style>
  <w:style w:type="paragraph" w:customStyle="1" w:styleId="blockquote">
    <w:name w:val="blockquote"/>
    <w:basedOn w:val="Normal"/>
    <w:rsid w:val="00084332"/>
    <w:pPr>
      <w:tabs>
        <w:tab w:val="left" w:pos="357"/>
        <w:tab w:val="left" w:pos="1080"/>
      </w:tabs>
      <w:spacing w:before="120" w:after="120" w:line="240" w:lineRule="auto"/>
      <w:ind w:left="366" w:right="714" w:hanging="366"/>
      <w:jc w:val="both"/>
    </w:pPr>
    <w:rPr>
      <w:rFonts w:ascii="Arial" w:eastAsia="Times New Roman" w:hAnsi="Arial" w:cs="Times New Roman"/>
      <w:color w:val="auto"/>
      <w:szCs w:val="20"/>
      <w:lang w:eastAsia="en-US"/>
    </w:rPr>
  </w:style>
  <w:style w:type="character" w:customStyle="1" w:styleId="Heading2Char">
    <w:name w:val="Heading 2 Char"/>
    <w:basedOn w:val="DefaultParagraphFont"/>
    <w:link w:val="Heading2"/>
    <w:uiPriority w:val="9"/>
    <w:rsid w:val="00F37CC2"/>
    <w:rPr>
      <w:rFonts w:ascii="Arial" w:eastAsia="Calibri" w:hAnsi="Arial" w:cs="Arial"/>
      <w:b/>
      <w:color w:val="2F5496" w:themeColor="accent5" w:themeShade="BF"/>
    </w:rPr>
  </w:style>
  <w:style w:type="paragraph" w:styleId="BodyTextIndent">
    <w:name w:val="Body Text Indent"/>
    <w:basedOn w:val="Normal"/>
    <w:link w:val="BodyTextIndentChar"/>
    <w:uiPriority w:val="99"/>
    <w:unhideWhenUsed/>
    <w:rsid w:val="0077135B"/>
    <w:pPr>
      <w:spacing w:after="0" w:line="240" w:lineRule="auto"/>
      <w:ind w:left="2"/>
    </w:pPr>
    <w:rPr>
      <w:rFonts w:ascii="Arial" w:hAnsi="Arial" w:cs="Arial"/>
    </w:rPr>
  </w:style>
  <w:style w:type="character" w:customStyle="1" w:styleId="BodyTextIndentChar">
    <w:name w:val="Body Text Indent Char"/>
    <w:basedOn w:val="DefaultParagraphFont"/>
    <w:link w:val="BodyTextIndent"/>
    <w:uiPriority w:val="99"/>
    <w:rsid w:val="0077135B"/>
    <w:rPr>
      <w:rFonts w:ascii="Arial" w:eastAsia="Calibri" w:hAnsi="Arial" w:cs="Arial"/>
      <w:color w:val="000000"/>
    </w:rPr>
  </w:style>
  <w:style w:type="character" w:customStyle="1" w:styleId="Heading3Char">
    <w:name w:val="Heading 3 Char"/>
    <w:basedOn w:val="DefaultParagraphFont"/>
    <w:link w:val="Heading3"/>
    <w:uiPriority w:val="9"/>
    <w:rsid w:val="0077135B"/>
    <w:rPr>
      <w:rFonts w:ascii="Arial" w:eastAsia="Calibri" w:hAnsi="Arial" w:cs="Arial"/>
      <w:b/>
      <w:color w:val="000000"/>
    </w:rPr>
  </w:style>
  <w:style w:type="character" w:customStyle="1" w:styleId="Heading4Char">
    <w:name w:val="Heading 4 Char"/>
    <w:basedOn w:val="DefaultParagraphFont"/>
    <w:link w:val="Heading4"/>
    <w:uiPriority w:val="9"/>
    <w:rsid w:val="005B05CD"/>
    <w:rPr>
      <w:rFonts w:ascii="Arial" w:eastAsia="Calibri" w:hAnsi="Arial" w:cs="Arial"/>
      <w:b/>
      <w:color w:val="000000"/>
    </w:rPr>
  </w:style>
  <w:style w:type="paragraph" w:styleId="BalloonText">
    <w:name w:val="Balloon Text"/>
    <w:basedOn w:val="Normal"/>
    <w:link w:val="BalloonTextChar"/>
    <w:uiPriority w:val="99"/>
    <w:unhideWhenUsed/>
    <w:rsid w:val="00A834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A834BF"/>
    <w:rPr>
      <w:rFonts w:ascii="Segoe UI" w:eastAsia="Calibri" w:hAnsi="Segoe UI" w:cs="Segoe UI"/>
      <w:color w:val="000000"/>
      <w:sz w:val="18"/>
      <w:szCs w:val="18"/>
    </w:rPr>
  </w:style>
  <w:style w:type="character" w:customStyle="1" w:styleId="Heading5Char">
    <w:name w:val="Heading 5 Char"/>
    <w:basedOn w:val="DefaultParagraphFont"/>
    <w:link w:val="Heading5"/>
    <w:uiPriority w:val="9"/>
    <w:rsid w:val="00B5038A"/>
    <w:rPr>
      <w:rFonts w:ascii="Arial" w:eastAsia="Calibri" w:hAnsi="Arial" w:cs="Arial"/>
      <w:b/>
      <w:color w:val="000000"/>
    </w:rPr>
  </w:style>
  <w:style w:type="paragraph" w:styleId="BodyTextIndent2">
    <w:name w:val="Body Text Indent 2"/>
    <w:basedOn w:val="Normal"/>
    <w:link w:val="BodyTextIndent2Char"/>
    <w:uiPriority w:val="99"/>
    <w:unhideWhenUsed/>
    <w:rsid w:val="00F3122C"/>
    <w:pPr>
      <w:spacing w:after="0" w:line="240" w:lineRule="auto"/>
      <w:ind w:left="60"/>
    </w:pPr>
    <w:rPr>
      <w:rFonts w:ascii="Arial" w:hAnsi="Arial" w:cs="Arial"/>
      <w:b/>
    </w:rPr>
  </w:style>
  <w:style w:type="character" w:customStyle="1" w:styleId="BodyTextIndent2Char">
    <w:name w:val="Body Text Indent 2 Char"/>
    <w:basedOn w:val="DefaultParagraphFont"/>
    <w:link w:val="BodyTextIndent2"/>
    <w:uiPriority w:val="99"/>
    <w:rsid w:val="00F3122C"/>
    <w:rPr>
      <w:rFonts w:ascii="Arial" w:eastAsia="Calibri" w:hAnsi="Arial" w:cs="Arial"/>
      <w:b/>
      <w:color w:val="000000"/>
    </w:rPr>
  </w:style>
  <w:style w:type="character" w:customStyle="1" w:styleId="Heading6Char">
    <w:name w:val="Heading 6 Char"/>
    <w:basedOn w:val="DefaultParagraphFont"/>
    <w:link w:val="Heading6"/>
    <w:uiPriority w:val="9"/>
    <w:rsid w:val="005B0BD1"/>
    <w:rPr>
      <w:rFonts w:ascii="Arial" w:eastAsia="Calibri" w:hAnsi="Arial" w:cs="Arial"/>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40F8E.3ED4245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g"/></Relationships>
</file>

<file path=word/_rels/footer3.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8A713A8BA607499FDB40009985266C" ma:contentTypeVersion="11" ma:contentTypeDescription="Create a new document." ma:contentTypeScope="" ma:versionID="45b76c0400674463bf0a1d05b5024d98">
  <xsd:schema xmlns:xsd="http://www.w3.org/2001/XMLSchema" xmlns:xs="http://www.w3.org/2001/XMLSchema" xmlns:p="http://schemas.microsoft.com/office/2006/metadata/properties" xmlns:ns2="84bc8b48-6d69-4f5c-9d5a-2dacad689f65" xmlns:ns3="49bcac24-3559-4d96-b80b-07a47eb39f6a" targetNamespace="http://schemas.microsoft.com/office/2006/metadata/properties" ma:root="true" ma:fieldsID="e83dfe7cfa4b450964d59149c7dca3bd" ns2:_="" ns3:_="">
    <xsd:import namespace="84bc8b48-6d69-4f5c-9d5a-2dacad689f65"/>
    <xsd:import namespace="49bcac24-3559-4d96-b80b-07a47eb39f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c8b48-6d69-4f5c-9d5a-2dacad689f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cac24-3559-4d96-b80b-07a47eb39f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A0F4FA-CCB2-4E64-937F-025F105DAD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275E69-8231-4C58-B77E-3DF4EF2D8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c8b48-6d69-4f5c-9d5a-2dacad689f65"/>
    <ds:schemaRef ds:uri="49bcac24-3559-4d96-b80b-07a47eb39f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2F19DA-4B68-42C0-A8C1-038F9E4E63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1733</Words>
  <Characters>9880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Jasbir Sondhi</dc:creator>
  <cp:keywords/>
  <cp:lastModifiedBy>Mandy Davis</cp:lastModifiedBy>
  <cp:revision>4</cp:revision>
  <cp:lastPrinted>2020-02-12T15:54:00Z</cp:lastPrinted>
  <dcterms:created xsi:type="dcterms:W3CDTF">2021-08-03T08:45:00Z</dcterms:created>
  <dcterms:modified xsi:type="dcterms:W3CDTF">2021-08-03T08:46:00Z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0x010100958A713A8BA607499FDB40009985266C</vt:lpwstr>
  </property>
</Properties>
</file>